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tbl>
      <w:tblPr/>
      <w:tblGrid>
        <w:gridCol w:w="10348"/>
      </w:tblGrid>
      <w:tr>
        <w:trPr>
          <w:trHeight w:val="1" w:hRule="atLeast"/>
          <w:jc w:val="left"/>
        </w:trPr>
        <w:tc>
          <w:tcPr>
            <w:tcW w:w="1034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tabs>
                <w:tab w:val="left" w:pos="7824" w:leader="none"/>
              </w:tabs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36"/>
                <w:shd w:fill="auto" w:val="clear"/>
              </w:rPr>
              <w:t xml:space="preserve">PLÁN U</w:t>
            </w: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36"/>
                <w:shd w:fill="auto" w:val="clear"/>
              </w:rPr>
              <w:t xml:space="preserve">ČIVA   11. 11. – 15. 11. 2024</w:t>
            </w:r>
          </w:p>
        </w:tc>
      </w:tr>
      <w:tr>
        <w:trPr>
          <w:trHeight w:val="1" w:hRule="atLeast"/>
          <w:jc w:val="left"/>
        </w:trPr>
        <w:tc>
          <w:tcPr>
            <w:tcW w:w="1034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T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řída:        </w:t>
            </w: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3. C</w:t>
            </w:r>
          </w:p>
        </w:tc>
      </w:tr>
    </w:tbl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tbl>
      <w:tblPr/>
      <w:tblGrid>
        <w:gridCol w:w="1442"/>
        <w:gridCol w:w="8906"/>
      </w:tblGrid>
      <w:tr>
        <w:trPr>
          <w:trHeight w:val="1" w:hRule="atLeast"/>
          <w:jc w:val="left"/>
        </w:trPr>
        <w:tc>
          <w:tcPr>
            <w:tcW w:w="144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Český jazyk</w:t>
            </w:r>
          </w:p>
        </w:tc>
        <w:tc>
          <w:tcPr>
            <w:tcW w:w="890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u w:val="single"/>
                <w:shd w:fill="auto" w:val="clear"/>
              </w:rPr>
              <w:t xml:space="preserve">Nauka o slov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u w:val="single"/>
                <w:shd w:fill="auto" w:val="clear"/>
              </w:rPr>
              <w:t xml:space="preserve">ě</w:t>
            </w:r>
          </w:p>
          <w:p>
            <w:pPr>
              <w:spacing w:before="0" w:after="0" w:line="240"/>
              <w:ind w:right="718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Slova protikladná a souzna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čná</w:t>
            </w:r>
          </w:p>
          <w:p>
            <w:pPr>
              <w:spacing w:before="0" w:after="0" w:line="240"/>
              <w:ind w:right="718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U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čebnice str. 22 - 23</w:t>
            </w:r>
          </w:p>
          <w:p>
            <w:pPr>
              <w:spacing w:before="0" w:after="0" w:line="240"/>
              <w:ind w:right="718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Slova 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nadřazená, podřazená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 a sou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řadná</w:t>
            </w:r>
          </w:p>
          <w:p>
            <w:pPr>
              <w:spacing w:before="0" w:after="0" w:line="240"/>
              <w:ind w:right="718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U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čebnice str. 23</w:t>
            </w:r>
          </w:p>
          <w:p>
            <w:pPr>
              <w:spacing w:before="0" w:after="0" w:line="240"/>
              <w:ind w:right="718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Slohová cvi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čení – popis</w:t>
            </w:r>
          </w:p>
          <w:p>
            <w:pPr>
              <w:spacing w:before="0" w:after="0" w:line="240"/>
              <w:ind w:right="718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U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čebnice str. 20</w:t>
            </w:r>
          </w:p>
          <w:p>
            <w:pPr>
              <w:spacing w:before="0" w:after="0" w:line="240"/>
              <w:ind w:right="718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144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-134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Matematika</w:t>
            </w:r>
          </w:p>
        </w:tc>
        <w:tc>
          <w:tcPr>
            <w:tcW w:w="890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718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S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čítání a odčítání dvojciferných čísel</w:t>
            </w:r>
          </w:p>
          <w:p>
            <w:pPr>
              <w:spacing w:before="0" w:after="0" w:line="240"/>
              <w:ind w:right="718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Pam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ětné sčítání s přechodem přes 10, zkouška</w:t>
            </w:r>
          </w:p>
          <w:p>
            <w:pPr>
              <w:spacing w:before="0" w:after="0" w:line="240"/>
              <w:ind w:right="718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U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čebnice str. 25</w:t>
            </w:r>
          </w:p>
          <w:p>
            <w:pPr>
              <w:spacing w:before="0" w:after="0" w:line="240"/>
              <w:ind w:right="718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Pam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ětné odčítání s přechodem přes 10, zkouška</w:t>
            </w:r>
          </w:p>
          <w:p>
            <w:pPr>
              <w:spacing w:before="0" w:after="0" w:line="240"/>
              <w:ind w:right="718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U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čebnice str. 26</w:t>
            </w:r>
          </w:p>
          <w:p>
            <w:pPr>
              <w:spacing w:before="0" w:after="0" w:line="240"/>
              <w:ind w:right="718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u w:val="single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u w:val="single"/>
                <w:shd w:fill="auto" w:val="clear"/>
              </w:rPr>
              <w:t xml:space="preserve">M. Geometrie</w:t>
            </w:r>
          </w:p>
          <w:p>
            <w:pPr>
              <w:spacing w:before="0" w:after="0" w:line="240"/>
              <w:ind w:right="718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Vzájemná poloha dvou p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římek - shrnutí</w:t>
            </w:r>
          </w:p>
          <w:p>
            <w:pPr>
              <w:spacing w:before="0" w:after="0" w:line="240"/>
              <w:ind w:right="718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U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čebnice str. 92 - 93</w:t>
            </w:r>
          </w:p>
          <w:p>
            <w:pPr>
              <w:spacing w:before="0" w:after="0" w:line="240"/>
              <w:ind w:right="718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144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Anglický jazyk </w:t>
            </w:r>
          </w:p>
        </w:tc>
        <w:tc>
          <w:tcPr>
            <w:tcW w:w="890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FFFFFF" w:val="clear"/>
              </w:rPr>
            </w:pPr>
            <w:r>
              <w:rPr>
                <w:rFonts w:ascii="Calibri" w:hAnsi="Calibri" w:cs="Calibri" w:eastAsia="Calibri"/>
                <w:b/>
                <w:color w:val="000000"/>
                <w:spacing w:val="0"/>
                <w:position w:val="0"/>
                <w:sz w:val="24"/>
                <w:shd w:fill="FFFFFF" w:val="clear"/>
              </w:rPr>
              <w:t xml:space="preserve">Po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FFFFFF" w:val="clear"/>
              </w:rPr>
            </w:pP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FFFFFF" w:val="clear"/>
              </w:rPr>
              <w:t xml:space="preserve">Booster: Opak. z lekce 1 a 2: pracovní u</w:t>
            </w: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FFFFFF" w:val="clear"/>
              </w:rPr>
              <w:t xml:space="preserve">č</w:t>
            </w: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FFFFFF" w:val="clear"/>
              </w:rPr>
              <w:t xml:space="preserve">ebnice 40-41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FFFFFF" w:val="clear"/>
              </w:rPr>
            </w:pPr>
            <w:r>
              <w:rPr>
                <w:rFonts w:ascii="Calibri" w:hAnsi="Calibri" w:cs="Calibri" w:eastAsia="Calibri"/>
                <w:b/>
                <w:color w:val="000000"/>
                <w:spacing w:val="0"/>
                <w:position w:val="0"/>
                <w:sz w:val="24"/>
                <w:shd w:fill="FFFFFF" w:val="clear"/>
              </w:rPr>
              <w:t xml:space="preserve">Ú</w:t>
            </w:r>
            <w:r>
              <w:rPr>
                <w:rFonts w:ascii="Calibri" w:hAnsi="Calibri" w:cs="Calibri" w:eastAsia="Calibri"/>
                <w:b/>
                <w:color w:val="000000"/>
                <w:spacing w:val="0"/>
                <w:position w:val="0"/>
                <w:sz w:val="24"/>
                <w:shd w:fill="FFFFFF" w:val="clear"/>
              </w:rPr>
              <w:t xml:space="preserve">t 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FFFFFF" w:val="clear"/>
              </w:rPr>
            </w:pP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FFFFFF" w:val="clear"/>
              </w:rPr>
              <w:t xml:space="preserve">Lekce 3: Family: pracovn</w:t>
            </w: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FFFFFF" w:val="clear"/>
              </w:rPr>
              <w:t xml:space="preserve">í</w:t>
            </w: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FFFFFF" w:val="clear"/>
              </w:rPr>
              <w:t xml:space="preserve"> u</w:t>
            </w: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FFFFFF" w:val="clear"/>
              </w:rPr>
              <w:t xml:space="preserve">č</w:t>
            </w: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FFFFFF" w:val="clear"/>
              </w:rPr>
              <w:t xml:space="preserve">ebnice 42-43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FFFFFF" w:val="clear"/>
              </w:rPr>
            </w:pPr>
            <w:r>
              <w:rPr>
                <w:rFonts w:ascii="Calibri" w:hAnsi="Calibri" w:cs="Calibri" w:eastAsia="Calibri"/>
                <w:b/>
                <w:color w:val="000000"/>
                <w:spacing w:val="0"/>
                <w:position w:val="0"/>
                <w:sz w:val="24"/>
                <w:shd w:fill="FFFFFF" w:val="clear"/>
              </w:rPr>
              <w:t xml:space="preserve">Č</w:t>
            </w:r>
            <w:r>
              <w:rPr>
                <w:rFonts w:ascii="Calibri" w:hAnsi="Calibri" w:cs="Calibri" w:eastAsia="Calibri"/>
                <w:b/>
                <w:color w:val="000000"/>
                <w:spacing w:val="0"/>
                <w:position w:val="0"/>
                <w:sz w:val="24"/>
                <w:shd w:fill="FFFFFF" w:val="clear"/>
              </w:rPr>
              <w:t xml:space="preserve">t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FFFFFF" w:val="clear"/>
              </w:rPr>
            </w:pP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FFFFFF" w:val="clear"/>
              </w:rPr>
              <w:t xml:space="preserve">Lekce 3: Family: pracovn</w:t>
            </w: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FFFFFF" w:val="clear"/>
              </w:rPr>
              <w:t xml:space="preserve">í</w:t>
            </w: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FFFFFF" w:val="clear"/>
              </w:rPr>
              <w:t xml:space="preserve"> u</w:t>
            </w: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FFFFFF" w:val="clear"/>
              </w:rPr>
              <w:t xml:space="preserve">č</w:t>
            </w: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FFFFFF" w:val="clear"/>
              </w:rPr>
              <w:t xml:space="preserve">ebnice 44-45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Aptos" w:hAnsi="Aptos" w:cs="Aptos" w:eastAsia="Aptos"/>
                <w:color w:val="000000"/>
                <w:spacing w:val="0"/>
                <w:position w:val="0"/>
                <w:sz w:val="24"/>
                <w:shd w:fill="FFFFFF" w:val="clear"/>
              </w:rPr>
            </w:pP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FFFFFF" w:val="clear"/>
              </w:rPr>
              <w:t xml:space="preserve">*t</w:t>
            </w: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FFFFFF" w:val="clear"/>
              </w:rPr>
              <w:t xml:space="preserve">ý</w:t>
            </w: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FFFFFF" w:val="clear"/>
              </w:rPr>
              <w:t xml:space="preserve">dn</w:t>
            </w: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FFFFFF" w:val="clear"/>
              </w:rPr>
              <w:t xml:space="preserve">ě</w:t>
            </w: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FFFFFF" w:val="clear"/>
              </w:rPr>
              <w:t xml:space="preserve"> dobrovoln</w:t>
            </w: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FFFFFF" w:val="clear"/>
              </w:rPr>
              <w:t xml:space="preserve">é</w:t>
            </w: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FFFFFF" w:val="clear"/>
              </w:rPr>
              <w:t xml:space="preserve"> dom</w:t>
            </w: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FFFFFF" w:val="clear"/>
              </w:rPr>
              <w:t xml:space="preserve">á</w:t>
            </w: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FFFFFF" w:val="clear"/>
              </w:rPr>
              <w:t xml:space="preserve">c</w:t>
            </w: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FFFFFF" w:val="clear"/>
              </w:rPr>
              <w:t xml:space="preserve">í</w:t>
            </w: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FFFFFF" w:val="clear"/>
              </w:rPr>
              <w:t xml:space="preserve"> </w:t>
            </w: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FFFFFF" w:val="clear"/>
              </w:rPr>
              <w:t xml:space="preserve">ú</w:t>
            </w: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FFFFFF" w:val="clear"/>
              </w:rPr>
              <w:t xml:space="preserve">koly: kniha dom</w:t>
            </w: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FFFFFF" w:val="clear"/>
              </w:rPr>
              <w:t xml:space="preserve">á</w:t>
            </w: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FFFFFF" w:val="clear"/>
              </w:rPr>
              <w:t xml:space="preserve">c</w:t>
            </w: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FFFFFF" w:val="clear"/>
              </w:rPr>
              <w:t xml:space="preserve">í</w:t>
            </w: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FFFFFF" w:val="clear"/>
              </w:rPr>
              <w:t xml:space="preserve"> p</w:t>
            </w: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FFFFFF" w:val="clear"/>
              </w:rPr>
              <w:t xml:space="preserve">ří</w:t>
            </w: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FFFFFF" w:val="clear"/>
              </w:rPr>
              <w:t xml:space="preserve">pravy str 7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144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Prvouka </w:t>
            </w:r>
          </w:p>
        </w:tc>
        <w:tc>
          <w:tcPr>
            <w:tcW w:w="890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u w:val="single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u w:val="single"/>
                <w:shd w:fill="auto" w:val="clear"/>
              </w:rPr>
              <w:t xml:space="preserve">Zem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u w:val="single"/>
                <w:shd w:fill="auto" w:val="clear"/>
              </w:rPr>
              <w:t xml:space="preserve">ě, v níž žijeme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Krajina v okolí domova – povrch krajiny, voda v krajin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ě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U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čebnice str. 17 - 18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Naše vlast - ČR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U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čebnice str. 19 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</w:rPr>
            </w:pPr>
          </w:p>
        </w:tc>
      </w:tr>
    </w:tbl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tbl>
      <w:tblPr/>
      <w:tblGrid>
        <w:gridCol w:w="1560"/>
        <w:gridCol w:w="8788"/>
      </w:tblGrid>
      <w:tr>
        <w:trPr>
          <w:trHeight w:val="1" w:hRule="atLeast"/>
          <w:jc w:val="left"/>
        </w:trPr>
        <w:tc>
          <w:tcPr>
            <w:tcW w:w="156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Další informace:</w:t>
            </w:r>
          </w:p>
        </w:tc>
        <w:tc>
          <w:tcPr>
            <w:tcW w:w="878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718" w:left="0" w:firstLine="0"/>
              <w:jc w:val="left"/>
              <w:rPr>
                <w:rFonts w:ascii="Segoe UI" w:hAnsi="Segoe UI" w:cs="Segoe UI" w:eastAsia="Segoe UI"/>
                <w:b/>
                <w:color w:val="242424"/>
                <w:spacing w:val="0"/>
                <w:position w:val="0"/>
                <w:sz w:val="21"/>
                <w:u w:val="single"/>
                <w:shd w:fill="FFFFFF" w:val="clear"/>
              </w:rPr>
            </w:pPr>
            <w:r>
              <w:rPr>
                <w:rFonts w:ascii="Segoe UI" w:hAnsi="Segoe UI" w:cs="Segoe UI" w:eastAsia="Segoe UI"/>
                <w:b/>
                <w:color w:val="242424"/>
                <w:spacing w:val="0"/>
                <w:position w:val="0"/>
                <w:sz w:val="21"/>
                <w:u w:val="single"/>
                <w:shd w:fill="FFFFFF" w:val="clear"/>
              </w:rPr>
              <w:t xml:space="preserve">AKCE:</w:t>
            </w:r>
          </w:p>
          <w:p>
            <w:pPr>
              <w:spacing w:before="0" w:after="0" w:line="240"/>
              <w:ind w:right="-111" w:left="0" w:firstLine="0"/>
              <w:jc w:val="left"/>
              <w:rPr>
                <w:rFonts w:ascii="Segoe UI" w:hAnsi="Segoe UI" w:cs="Segoe UI" w:eastAsia="Segoe UI"/>
                <w:b/>
                <w:color w:val="242424"/>
                <w:spacing w:val="0"/>
                <w:position w:val="0"/>
                <w:sz w:val="21"/>
                <w:shd w:fill="FFFFFF" w:val="clear"/>
              </w:rPr>
            </w:pPr>
            <w:r>
              <w:rPr>
                <w:rFonts w:ascii="Segoe UI" w:hAnsi="Segoe UI" w:cs="Segoe UI" w:eastAsia="Segoe UI"/>
                <w:b/>
                <w:color w:val="242424"/>
                <w:spacing w:val="0"/>
                <w:position w:val="0"/>
                <w:sz w:val="21"/>
                <w:shd w:fill="FFFFFF" w:val="clear"/>
              </w:rPr>
              <w:t xml:space="preserve">22. 11. BRUSLENÍ 8:00 - 9:00 hodin, </w:t>
            </w:r>
          </w:p>
          <w:p>
            <w:pPr>
              <w:spacing w:before="0" w:after="0" w:line="240"/>
              <w:ind w:right="-111" w:left="0" w:firstLine="0"/>
              <w:jc w:val="left"/>
              <w:rPr>
                <w:rFonts w:ascii="Segoe UI" w:hAnsi="Segoe UI" w:cs="Segoe UI" w:eastAsia="Segoe UI"/>
                <w:color w:val="242424"/>
                <w:spacing w:val="0"/>
                <w:position w:val="0"/>
                <w:sz w:val="21"/>
                <w:shd w:fill="FFFFFF" w:val="clear"/>
              </w:rPr>
            </w:pPr>
            <w:r>
              <w:rPr>
                <w:rFonts w:ascii="Segoe UI" w:hAnsi="Segoe UI" w:cs="Segoe UI" w:eastAsia="Segoe UI"/>
                <w:color w:val="242424"/>
                <w:spacing w:val="0"/>
                <w:position w:val="0"/>
                <w:sz w:val="21"/>
                <w:shd w:fill="FFFFFF" w:val="clear"/>
              </w:rPr>
              <w:t xml:space="preserve">sraz na zimním stadionu v 7:45 h nebo u školy v 7:35 h.</w:t>
            </w:r>
          </w:p>
          <w:p>
            <w:pPr>
              <w:spacing w:before="0" w:after="0" w:line="240"/>
              <w:ind w:right="718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Segoe UI" w:hAnsi="Segoe UI" w:cs="Segoe UI" w:eastAsia="Segoe UI"/>
                <w:color w:val="242424"/>
                <w:spacing w:val="0"/>
                <w:position w:val="0"/>
                <w:sz w:val="21"/>
                <w:u w:val="single"/>
                <w:shd w:fill="FFFFFF" w:val="clear"/>
              </w:rPr>
              <w:t xml:space="preserve">Nezbytná výbava:</w:t>
            </w:r>
            <w:r>
              <w:rPr>
                <w:rFonts w:ascii="Segoe UI" w:hAnsi="Segoe UI" w:cs="Segoe UI" w:eastAsia="Segoe UI"/>
                <w:color w:val="242424"/>
                <w:spacing w:val="0"/>
                <w:position w:val="0"/>
                <w:sz w:val="21"/>
                <w:shd w:fill="FFFFFF" w:val="clear"/>
              </w:rPr>
              <w:t xml:space="preserve"> brusle, helma, rukavice a teplé oble</w:t>
            </w:r>
            <w:r>
              <w:rPr>
                <w:rFonts w:ascii="Segoe UI" w:hAnsi="Segoe UI" w:cs="Segoe UI" w:eastAsia="Segoe UI"/>
                <w:color w:val="242424"/>
                <w:spacing w:val="0"/>
                <w:position w:val="0"/>
                <w:sz w:val="21"/>
                <w:shd w:fill="FFFFFF" w:val="clear"/>
              </w:rPr>
              <w:t xml:space="preserve">čení.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</w:rPr>
            </w:pPr>
          </w:p>
        </w:tc>
      </w:tr>
    </w:tbl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 </w:t>
      </w: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="numbering.xml" Id="docRId0" Type="http://schemas.openxmlformats.org/officeDocument/2006/relationships/numbering"/><Relationship Target="styles.xml" Id="docRId1" Type="http://schemas.openxmlformats.org/officeDocument/2006/relationships/styles"/></Relationships>
</file>