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46AC2" w14:textId="4FDACDB0" w:rsidR="003F1518" w:rsidRDefault="001800A7">
      <w:pPr>
        <w:rPr>
          <w:b/>
          <w:bCs/>
          <w:color w:val="FF0000"/>
          <w:sz w:val="24"/>
          <w:szCs w:val="24"/>
        </w:rPr>
      </w:pPr>
      <w:r w:rsidRPr="00EB0972">
        <w:rPr>
          <w:b/>
          <w:bCs/>
          <w:color w:val="FF0000"/>
          <w:sz w:val="24"/>
          <w:szCs w:val="24"/>
        </w:rPr>
        <w:t xml:space="preserve">Shodné </w:t>
      </w:r>
      <w:r w:rsidR="00EB0972" w:rsidRPr="00EB0972">
        <w:rPr>
          <w:b/>
          <w:bCs/>
          <w:color w:val="FF0000"/>
          <w:sz w:val="24"/>
          <w:szCs w:val="24"/>
        </w:rPr>
        <w:t>útvary</w:t>
      </w:r>
    </w:p>
    <w:p w14:paraId="1811AF8F" w14:textId="4ECDECC7" w:rsidR="00EB0972" w:rsidRDefault="00EB0972">
      <w:pPr>
        <w:rPr>
          <w:b/>
          <w:bCs/>
          <w:i/>
          <w:iCs/>
          <w:color w:val="5B9BD5" w:themeColor="accent1"/>
          <w:sz w:val="24"/>
          <w:szCs w:val="24"/>
        </w:rPr>
      </w:pPr>
      <w:r w:rsidRPr="00EB0972">
        <w:rPr>
          <w:b/>
          <w:bCs/>
          <w:i/>
          <w:iCs/>
          <w:color w:val="5B9BD5" w:themeColor="accent1"/>
          <w:sz w:val="24"/>
          <w:szCs w:val="24"/>
        </w:rPr>
        <w:t xml:space="preserve">obyčejně řečeno stejným útvarům </w:t>
      </w:r>
      <w:r>
        <w:rPr>
          <w:b/>
          <w:bCs/>
          <w:i/>
          <w:iCs/>
          <w:color w:val="5B9BD5" w:themeColor="accent1"/>
          <w:sz w:val="24"/>
          <w:szCs w:val="24"/>
        </w:rPr>
        <w:t xml:space="preserve">říkáme </w:t>
      </w:r>
      <w:r w:rsidRPr="00EB0972">
        <w:rPr>
          <w:b/>
          <w:bCs/>
          <w:i/>
          <w:iCs/>
          <w:color w:val="5B9BD5" w:themeColor="accent1"/>
          <w:sz w:val="24"/>
          <w:szCs w:val="24"/>
        </w:rPr>
        <w:t>v matematice, že jsou to shodné útvary</w:t>
      </w:r>
    </w:p>
    <w:p w14:paraId="1EF8F5DE" w14:textId="5F6E1D6B" w:rsidR="00EB0972" w:rsidRDefault="009A774A">
      <w:pPr>
        <w:rPr>
          <w:color w:val="5B9BD5" w:themeColor="accent1"/>
          <w:sz w:val="24"/>
          <w:szCs w:val="24"/>
        </w:rPr>
      </w:pPr>
      <w:r>
        <w:rPr>
          <w:noProof/>
        </w:rPr>
        <w:drawing>
          <wp:inline distT="0" distB="0" distL="0" distR="0" wp14:anchorId="1DF18AAB" wp14:editId="1557ABFF">
            <wp:extent cx="5760720" cy="138303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B6C29" w14:textId="7934A18B" w:rsidR="009A774A" w:rsidRPr="004E05F6" w:rsidRDefault="009A774A">
      <w:pPr>
        <w:rPr>
          <w:b/>
          <w:bCs/>
          <w:i/>
          <w:iCs/>
          <w:color w:val="5B9BD5" w:themeColor="accent1"/>
          <w:sz w:val="24"/>
          <w:szCs w:val="24"/>
        </w:rPr>
      </w:pPr>
      <w:r>
        <w:rPr>
          <w:sz w:val="24"/>
          <w:szCs w:val="24"/>
        </w:rPr>
        <w:t>Které útvary jsou shodné?</w:t>
      </w:r>
      <w:r w:rsidR="004E05F6">
        <w:rPr>
          <w:sz w:val="24"/>
          <w:szCs w:val="24"/>
        </w:rPr>
        <w:t xml:space="preserve"> </w:t>
      </w:r>
      <w:r w:rsidR="004E05F6">
        <w:rPr>
          <w:b/>
          <w:bCs/>
          <w:i/>
          <w:iCs/>
          <w:color w:val="5B9BD5" w:themeColor="accent1"/>
          <w:sz w:val="24"/>
          <w:szCs w:val="24"/>
        </w:rPr>
        <w:t>(Vybarvi stejnou barvou shodné útvary, čti poznámku na konci zápisu)</w:t>
      </w:r>
    </w:p>
    <w:p w14:paraId="65B59024" w14:textId="77777777" w:rsidR="009A774A" w:rsidRPr="009A774A" w:rsidRDefault="009A774A" w:rsidP="009A774A">
      <w:pPr>
        <w:spacing w:after="0"/>
        <w:rPr>
          <w:sz w:val="24"/>
          <w:szCs w:val="24"/>
          <w:u w:val="single"/>
        </w:rPr>
      </w:pPr>
      <w:r w:rsidRPr="009A774A">
        <w:rPr>
          <w:sz w:val="24"/>
          <w:szCs w:val="24"/>
          <w:u w:val="single"/>
        </w:rPr>
        <w:t>Útvary mohou být:</w:t>
      </w:r>
    </w:p>
    <w:p w14:paraId="01679EE2" w14:textId="1D768CDC" w:rsidR="009A774A" w:rsidRPr="009A774A" w:rsidRDefault="009A774A" w:rsidP="009A774A">
      <w:pPr>
        <w:spacing w:after="0"/>
        <w:rPr>
          <w:sz w:val="24"/>
          <w:szCs w:val="24"/>
        </w:rPr>
      </w:pPr>
      <w:r w:rsidRPr="009A774A">
        <w:rPr>
          <w:sz w:val="24"/>
          <w:szCs w:val="24"/>
        </w:rPr>
        <w:t xml:space="preserve">- </w:t>
      </w:r>
      <w:r w:rsidRPr="009A774A">
        <w:rPr>
          <w:b/>
          <w:bCs/>
          <w:sz w:val="24"/>
          <w:szCs w:val="24"/>
        </w:rPr>
        <w:t>přímo shodné</w:t>
      </w:r>
      <w:r w:rsidRPr="009A774A">
        <w:rPr>
          <w:sz w:val="24"/>
          <w:szCs w:val="24"/>
        </w:rPr>
        <w:t xml:space="preserve"> – dokážeme je na sebe přemístit posunutím</w:t>
      </w:r>
      <w:r>
        <w:rPr>
          <w:sz w:val="24"/>
          <w:szCs w:val="24"/>
        </w:rPr>
        <w:t xml:space="preserve"> nebo</w:t>
      </w:r>
      <w:r w:rsidRPr="009A774A">
        <w:rPr>
          <w:sz w:val="24"/>
          <w:szCs w:val="24"/>
        </w:rPr>
        <w:t xml:space="preserve"> otočením v rovině a budou </w:t>
      </w:r>
      <w:r>
        <w:rPr>
          <w:sz w:val="24"/>
          <w:szCs w:val="24"/>
        </w:rPr>
        <w:t xml:space="preserve">                    </w:t>
      </w:r>
      <w:r w:rsidRPr="009A774A">
        <w:rPr>
          <w:sz w:val="24"/>
          <w:szCs w:val="24"/>
        </w:rPr>
        <w:t>se krýt, jako</w:t>
      </w:r>
    </w:p>
    <w:p w14:paraId="7F46E37E" w14:textId="6643B26A" w:rsidR="009A774A" w:rsidRPr="009A774A" w:rsidRDefault="009A774A" w:rsidP="009A774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4E207A6D" wp14:editId="35CD0300">
            <wp:extent cx="1028700" cy="40730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2627" cy="42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A64EB" w14:textId="21ABAC8B" w:rsidR="009A774A" w:rsidRDefault="009A774A" w:rsidP="009A774A">
      <w:pPr>
        <w:spacing w:after="0"/>
        <w:rPr>
          <w:sz w:val="24"/>
          <w:szCs w:val="24"/>
        </w:rPr>
      </w:pPr>
      <w:r w:rsidRPr="009A774A">
        <w:rPr>
          <w:b/>
          <w:bCs/>
          <w:sz w:val="24"/>
          <w:szCs w:val="24"/>
        </w:rPr>
        <w:t>- nepřímo shodné</w:t>
      </w:r>
      <w:r w:rsidRPr="009A774A">
        <w:rPr>
          <w:sz w:val="24"/>
          <w:szCs w:val="24"/>
        </w:rPr>
        <w:t xml:space="preserve"> – dokážeme je na sebe přemístit pouze s využitím překlopení kolem ně</w:t>
      </w:r>
      <w:r w:rsidR="004E05F6">
        <w:rPr>
          <w:sz w:val="24"/>
          <w:szCs w:val="24"/>
        </w:rPr>
        <w:t>které ze</w:t>
      </w:r>
      <w:r w:rsidRPr="009A774A">
        <w:rPr>
          <w:sz w:val="24"/>
          <w:szCs w:val="24"/>
        </w:rPr>
        <w:t xml:space="preserve"> stran</w:t>
      </w:r>
      <w:r>
        <w:rPr>
          <w:sz w:val="24"/>
          <w:szCs w:val="24"/>
        </w:rPr>
        <w:t xml:space="preserve">, </w:t>
      </w:r>
      <w:r w:rsidRPr="009A774A">
        <w:rPr>
          <w:sz w:val="24"/>
          <w:szCs w:val="24"/>
        </w:rPr>
        <w:t xml:space="preserve">jako např: </w:t>
      </w:r>
    </w:p>
    <w:p w14:paraId="00FE0A9D" w14:textId="47E1276B" w:rsidR="009A774A" w:rsidRPr="009A774A" w:rsidRDefault="009A774A" w:rsidP="009A774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23B22251" wp14:editId="751623DD">
            <wp:extent cx="1280160" cy="298535"/>
            <wp:effectExtent l="0" t="0" r="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40752" cy="31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41740" w14:textId="6D6ABC29" w:rsidR="009A774A" w:rsidRDefault="009A774A" w:rsidP="009A774A">
      <w:pPr>
        <w:spacing w:after="0"/>
        <w:ind w:left="1416" w:firstLine="708"/>
        <w:rPr>
          <w:sz w:val="24"/>
          <w:szCs w:val="24"/>
        </w:rPr>
      </w:pPr>
      <w:r w:rsidRPr="009A774A">
        <w:rPr>
          <w:sz w:val="24"/>
          <w:szCs w:val="24"/>
        </w:rPr>
        <w:t xml:space="preserve">otočením je na sebe nedostaneme, musí se ještě navíc překlopit </w:t>
      </w:r>
      <w:r w:rsidRPr="009A774A">
        <w:rPr>
          <w:sz w:val="24"/>
          <w:szCs w:val="24"/>
        </w:rPr>
        <w:cr/>
      </w:r>
    </w:p>
    <w:p w14:paraId="5979C93B" w14:textId="77777777" w:rsidR="009A774A" w:rsidRPr="009A774A" w:rsidRDefault="009A774A" w:rsidP="009A774A">
      <w:pPr>
        <w:spacing w:after="0"/>
        <w:rPr>
          <w:sz w:val="24"/>
          <w:szCs w:val="24"/>
          <w:u w:val="single"/>
        </w:rPr>
      </w:pPr>
      <w:r w:rsidRPr="009A774A">
        <w:rPr>
          <w:sz w:val="24"/>
          <w:szCs w:val="24"/>
          <w:u w:val="single"/>
        </w:rPr>
        <w:t>Shodnost některých útvarů:</w:t>
      </w:r>
    </w:p>
    <w:p w14:paraId="3029C868" w14:textId="77777777" w:rsidR="009A774A" w:rsidRPr="009A774A" w:rsidRDefault="009A774A" w:rsidP="009A774A">
      <w:pPr>
        <w:spacing w:after="0"/>
        <w:ind w:firstLine="708"/>
        <w:rPr>
          <w:sz w:val="24"/>
          <w:szCs w:val="24"/>
        </w:rPr>
      </w:pPr>
      <w:r w:rsidRPr="009A774A">
        <w:rPr>
          <w:sz w:val="24"/>
          <w:szCs w:val="24"/>
        </w:rPr>
        <w:t xml:space="preserve">- </w:t>
      </w:r>
      <w:r w:rsidRPr="009A774A">
        <w:rPr>
          <w:b/>
          <w:bCs/>
          <w:sz w:val="24"/>
          <w:szCs w:val="24"/>
        </w:rPr>
        <w:t>úsečky</w:t>
      </w:r>
      <w:r w:rsidRPr="009A774A">
        <w:rPr>
          <w:sz w:val="24"/>
          <w:szCs w:val="24"/>
        </w:rPr>
        <w:t xml:space="preserve"> – pokud jsou stejně dlouhé, jsou shodné</w:t>
      </w:r>
    </w:p>
    <w:p w14:paraId="4DFA0DCE" w14:textId="77777777" w:rsidR="009A774A" w:rsidRPr="009A774A" w:rsidRDefault="009A774A" w:rsidP="009A774A">
      <w:pPr>
        <w:spacing w:after="0"/>
        <w:ind w:firstLine="708"/>
        <w:rPr>
          <w:sz w:val="24"/>
          <w:szCs w:val="24"/>
        </w:rPr>
      </w:pPr>
      <w:r w:rsidRPr="009A774A">
        <w:rPr>
          <w:sz w:val="24"/>
          <w:szCs w:val="24"/>
        </w:rPr>
        <w:t xml:space="preserve">- </w:t>
      </w:r>
      <w:r w:rsidRPr="009A774A">
        <w:rPr>
          <w:b/>
          <w:bCs/>
          <w:sz w:val="24"/>
          <w:szCs w:val="24"/>
        </w:rPr>
        <w:t>kružnice</w:t>
      </w:r>
      <w:r w:rsidRPr="009A774A">
        <w:rPr>
          <w:sz w:val="24"/>
          <w:szCs w:val="24"/>
        </w:rPr>
        <w:t xml:space="preserve"> – pokud mají stejný poloměr, jsou shodné</w:t>
      </w:r>
    </w:p>
    <w:p w14:paraId="559B7444" w14:textId="4FA854BE" w:rsidR="009A774A" w:rsidRDefault="009A774A" w:rsidP="009A774A">
      <w:pPr>
        <w:spacing w:after="0"/>
        <w:ind w:firstLine="708"/>
        <w:rPr>
          <w:sz w:val="24"/>
          <w:szCs w:val="24"/>
        </w:rPr>
      </w:pPr>
      <w:r w:rsidRPr="009A774A">
        <w:rPr>
          <w:sz w:val="24"/>
          <w:szCs w:val="24"/>
        </w:rPr>
        <w:t xml:space="preserve">- </w:t>
      </w:r>
      <w:r w:rsidRPr="009A774A">
        <w:rPr>
          <w:b/>
          <w:bCs/>
          <w:sz w:val="24"/>
          <w:szCs w:val="24"/>
        </w:rPr>
        <w:t>úhly</w:t>
      </w:r>
      <w:r w:rsidRPr="009A774A">
        <w:rPr>
          <w:sz w:val="24"/>
          <w:szCs w:val="24"/>
        </w:rPr>
        <w:t xml:space="preserve"> – pokud je velikost úhlu stejná, jsou shodné</w:t>
      </w:r>
    </w:p>
    <w:p w14:paraId="17FD3A69" w14:textId="68B67C4C" w:rsidR="009A774A" w:rsidRDefault="009A774A" w:rsidP="009A774A">
      <w:pPr>
        <w:spacing w:after="0"/>
        <w:rPr>
          <w:sz w:val="24"/>
          <w:szCs w:val="24"/>
        </w:rPr>
      </w:pPr>
    </w:p>
    <w:p w14:paraId="4CB2B29D" w14:textId="10F9C3BA" w:rsidR="009A774A" w:rsidRPr="004E05F6" w:rsidRDefault="009A774A" w:rsidP="009A774A">
      <w:pPr>
        <w:spacing w:after="0"/>
        <w:rPr>
          <w:sz w:val="24"/>
          <w:szCs w:val="24"/>
        </w:rPr>
      </w:pPr>
      <w:r w:rsidRPr="00B9775C">
        <w:rPr>
          <w:b/>
          <w:bCs/>
          <w:sz w:val="24"/>
          <w:szCs w:val="24"/>
          <w:u w:val="single"/>
        </w:rPr>
        <w:t xml:space="preserve">Zápis shodnosti: </w:t>
      </w:r>
      <w:r w:rsidR="004E05F6">
        <w:rPr>
          <w:sz w:val="24"/>
          <w:szCs w:val="24"/>
        </w:rPr>
        <w:t xml:space="preserve">používáme značku </w:t>
      </w:r>
      <w:r w:rsidR="004E05F6" w:rsidRPr="00B9775C">
        <w:rPr>
          <w:rFonts w:ascii="Cambria Math" w:hAnsi="Cambria Math" w:cs="Cambria Math"/>
          <w:b/>
          <w:bCs/>
          <w:color w:val="FF0000"/>
          <w:sz w:val="24"/>
          <w:szCs w:val="24"/>
        </w:rPr>
        <w:t>≅</w:t>
      </w:r>
    </w:p>
    <w:p w14:paraId="3BCB6B9E" w14:textId="0DC17DAB" w:rsidR="009A774A" w:rsidRPr="00B9775C" w:rsidRDefault="009A774A" w:rsidP="009A774A">
      <w:pPr>
        <w:spacing w:after="0"/>
        <w:ind w:firstLine="708"/>
        <w:rPr>
          <w:sz w:val="24"/>
          <w:szCs w:val="24"/>
        </w:rPr>
      </w:pPr>
      <w:r w:rsidRPr="00B9775C">
        <w:rPr>
          <w:sz w:val="24"/>
          <w:szCs w:val="24"/>
        </w:rPr>
        <w:t xml:space="preserve">u úseček: CD </w:t>
      </w:r>
      <w:r w:rsidRPr="00B9775C">
        <w:rPr>
          <w:rFonts w:ascii="Cambria Math" w:hAnsi="Cambria Math" w:cs="Cambria Math"/>
          <w:b/>
          <w:bCs/>
          <w:color w:val="FF0000"/>
          <w:sz w:val="24"/>
          <w:szCs w:val="24"/>
        </w:rPr>
        <w:t>≅</w:t>
      </w:r>
      <w:r w:rsidRPr="00B9775C">
        <w:rPr>
          <w:sz w:val="24"/>
          <w:szCs w:val="24"/>
        </w:rPr>
        <w:t xml:space="preserve"> AB</w:t>
      </w:r>
    </w:p>
    <w:p w14:paraId="52FEC7E9" w14:textId="51DC23F2" w:rsidR="009A774A" w:rsidRPr="00B9775C" w:rsidRDefault="00B9775C" w:rsidP="009A774A">
      <w:pPr>
        <w:spacing w:after="0"/>
        <w:ind w:firstLine="708"/>
        <w:rPr>
          <w:sz w:val="24"/>
          <w:szCs w:val="24"/>
        </w:rPr>
      </w:pPr>
      <w:r w:rsidRPr="00B9775C">
        <w:rPr>
          <w:sz w:val="24"/>
          <w:szCs w:val="24"/>
        </w:rPr>
        <w:tab/>
      </w:r>
      <w:r w:rsidRPr="00B9775C">
        <w:rPr>
          <w:sz w:val="24"/>
          <w:szCs w:val="24"/>
        </w:rPr>
        <w:tab/>
      </w:r>
      <w:r w:rsidRPr="00B9775C">
        <w:rPr>
          <w:sz w:val="24"/>
          <w:szCs w:val="24"/>
        </w:rPr>
        <w:tab/>
      </w:r>
      <w:r w:rsidRPr="00B9775C">
        <w:rPr>
          <w:noProof/>
          <w:sz w:val="24"/>
          <w:szCs w:val="24"/>
        </w:rPr>
        <w:drawing>
          <wp:inline distT="0" distB="0" distL="0" distR="0" wp14:anchorId="055BE730" wp14:editId="4DAFB15E">
            <wp:extent cx="1874520" cy="4401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50467" cy="45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30B7E" w14:textId="089CC136" w:rsidR="009A774A" w:rsidRPr="00B9775C" w:rsidRDefault="009A774A" w:rsidP="009A774A">
      <w:pPr>
        <w:spacing w:after="0"/>
        <w:ind w:firstLine="708"/>
        <w:rPr>
          <w:sz w:val="24"/>
          <w:szCs w:val="24"/>
        </w:rPr>
      </w:pPr>
    </w:p>
    <w:p w14:paraId="4A6F91A8" w14:textId="77777777" w:rsidR="009A774A" w:rsidRDefault="009A774A" w:rsidP="009A774A">
      <w:pPr>
        <w:spacing w:after="0"/>
        <w:ind w:firstLine="708"/>
      </w:pPr>
      <w:r w:rsidRPr="00B9775C">
        <w:rPr>
          <w:sz w:val="24"/>
          <w:szCs w:val="24"/>
        </w:rPr>
        <w:t xml:space="preserve">u úhlů: AVB </w:t>
      </w:r>
      <w:r w:rsidRPr="00B9775C">
        <w:rPr>
          <w:rFonts w:ascii="Cambria Math" w:hAnsi="Cambria Math" w:cs="Cambria Math"/>
          <w:b/>
          <w:bCs/>
          <w:color w:val="FF0000"/>
          <w:sz w:val="24"/>
          <w:szCs w:val="24"/>
        </w:rPr>
        <w:t>≅</w:t>
      </w:r>
      <w:r w:rsidRPr="00B9775C">
        <w:rPr>
          <w:sz w:val="24"/>
          <w:szCs w:val="24"/>
        </w:rPr>
        <w:t xml:space="preserve"> DCE</w:t>
      </w:r>
      <w:r>
        <w:t xml:space="preserve"> </w:t>
      </w:r>
    </w:p>
    <w:p w14:paraId="230C0D44" w14:textId="08E177C5" w:rsidR="00B9775C" w:rsidRPr="00B9775C" w:rsidRDefault="009A774A" w:rsidP="009A774A">
      <w:pPr>
        <w:spacing w:after="0"/>
        <w:ind w:left="708" w:firstLine="708"/>
        <w:rPr>
          <w:sz w:val="24"/>
          <w:szCs w:val="24"/>
        </w:rPr>
      </w:pPr>
      <w:r w:rsidRPr="00B9775C">
        <w:rPr>
          <w:sz w:val="24"/>
          <w:szCs w:val="24"/>
        </w:rPr>
        <w:t>protože</w:t>
      </w:r>
      <w:r w:rsidR="00B9775C" w:rsidRPr="00B9775C">
        <w:rPr>
          <w:sz w:val="24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noProof/>
                <w:sz w:val="24"/>
                <w:szCs w:val="24"/>
              </w:rPr>
              <w:drawing>
                <wp:inline distT="0" distB="0" distL="0" distR="0" wp14:anchorId="52BB10D4" wp14:editId="6D81790B">
                  <wp:extent cx="106680" cy="114300"/>
                  <wp:effectExtent l="0" t="0" r="762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m:r>
            <m:r>
              <w:rPr>
                <w:rFonts w:ascii="Cambria Math" w:hAnsi="Cambria Math"/>
                <w:sz w:val="24"/>
                <w:szCs w:val="24"/>
              </w:rPr>
              <m:t>AVB</m:t>
            </m:r>
          </m:e>
        </m:d>
      </m:oMath>
      <w:r w:rsidR="00B9775C" w:rsidRPr="00B9775C">
        <w:rPr>
          <w:rFonts w:eastAsiaTheme="minorEastAsia"/>
          <w:sz w:val="24"/>
          <w:szCs w:val="24"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noProof/>
                <w:sz w:val="24"/>
                <w:szCs w:val="24"/>
              </w:rPr>
              <w:drawing>
                <wp:inline distT="0" distB="0" distL="0" distR="0" wp14:anchorId="103CF12E" wp14:editId="0CFD3A05">
                  <wp:extent cx="106680" cy="114300"/>
                  <wp:effectExtent l="0" t="0" r="762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m:r>
            <m:r>
              <w:rPr>
                <w:rFonts w:ascii="Cambria Math" w:hAnsi="Cambria Math"/>
                <w:sz w:val="24"/>
                <w:szCs w:val="24"/>
              </w:rPr>
              <m:t>DCE</m:t>
            </m:r>
          </m:e>
        </m:d>
      </m:oMath>
    </w:p>
    <w:p w14:paraId="00ACDF55" w14:textId="24780526" w:rsidR="009A774A" w:rsidRDefault="00B9775C" w:rsidP="009A774A">
      <w:pPr>
        <w:spacing w:after="0"/>
        <w:ind w:left="708" w:firstLine="708"/>
        <w:rPr>
          <w:b/>
          <w:bCs/>
          <w:i/>
          <w:iCs/>
          <w:color w:val="5B9BD5" w:themeColor="accent1"/>
        </w:rPr>
      </w:pPr>
      <w:r>
        <w:rPr>
          <w:b/>
          <w:bCs/>
          <w:i/>
          <w:iCs/>
          <w:color w:val="5B9BD5" w:themeColor="accent1"/>
        </w:rPr>
        <w:t>(</w:t>
      </w:r>
      <w:r w:rsidR="009A774A" w:rsidRPr="00B9775C">
        <w:rPr>
          <w:b/>
          <w:bCs/>
          <w:i/>
          <w:iCs/>
          <w:color w:val="5B9BD5" w:themeColor="accent1"/>
        </w:rPr>
        <w:t>pozor na správně zapsané poř</w:t>
      </w:r>
      <w:r w:rsidRPr="00B9775C">
        <w:rPr>
          <w:b/>
          <w:bCs/>
          <w:i/>
          <w:iCs/>
          <w:color w:val="5B9BD5" w:themeColor="accent1"/>
        </w:rPr>
        <w:t>a</w:t>
      </w:r>
      <w:r w:rsidR="009A774A" w:rsidRPr="00B9775C">
        <w:rPr>
          <w:b/>
          <w:bCs/>
          <w:i/>
          <w:iCs/>
          <w:color w:val="5B9BD5" w:themeColor="accent1"/>
        </w:rPr>
        <w:t>dí písmen</w:t>
      </w:r>
      <w:r>
        <w:rPr>
          <w:b/>
          <w:bCs/>
          <w:i/>
          <w:iCs/>
          <w:color w:val="5B9BD5" w:themeColor="accent1"/>
        </w:rPr>
        <w:t>)</w:t>
      </w:r>
    </w:p>
    <w:p w14:paraId="2B6A59DF" w14:textId="6627234F" w:rsidR="00B9775C" w:rsidRDefault="00B9775C" w:rsidP="009A774A">
      <w:pPr>
        <w:spacing w:after="0"/>
        <w:ind w:left="708" w:firstLine="708"/>
        <w:rPr>
          <w:b/>
          <w:bCs/>
          <w:i/>
          <w:iCs/>
          <w:color w:val="5B9BD5" w:themeColor="accent1"/>
        </w:rPr>
      </w:pPr>
      <w:r>
        <w:rPr>
          <w:b/>
          <w:bCs/>
          <w:i/>
          <w:iCs/>
          <w:color w:val="5B9BD5" w:themeColor="accent1"/>
        </w:rPr>
        <w:tab/>
      </w:r>
      <w:r>
        <w:rPr>
          <w:b/>
          <w:bCs/>
          <w:i/>
          <w:iCs/>
          <w:color w:val="5B9BD5" w:themeColor="accent1"/>
        </w:rPr>
        <w:tab/>
      </w:r>
      <w:r>
        <w:rPr>
          <w:noProof/>
        </w:rPr>
        <w:drawing>
          <wp:inline distT="0" distB="0" distL="0" distR="0" wp14:anchorId="41A42576" wp14:editId="4EA4DE75">
            <wp:extent cx="1965960" cy="759692"/>
            <wp:effectExtent l="0" t="0" r="0" b="254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3443" cy="77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5D284" w14:textId="6979CD5E" w:rsidR="004E05F6" w:rsidRDefault="004E05F6" w:rsidP="004E05F6">
      <w:pPr>
        <w:spacing w:after="0"/>
        <w:rPr>
          <w:b/>
          <w:bCs/>
          <w:i/>
          <w:iCs/>
          <w:color w:val="5B9BD5" w:themeColor="accent1"/>
        </w:rPr>
      </w:pPr>
    </w:p>
    <w:p w14:paraId="41C29E35" w14:textId="3D83941C" w:rsidR="004E05F6" w:rsidRDefault="004E05F6" w:rsidP="004E05F6">
      <w:pPr>
        <w:rPr>
          <w:b/>
          <w:bCs/>
          <w:i/>
          <w:iCs/>
          <w:color w:val="5B9BD5" w:themeColor="accent1"/>
          <w:sz w:val="24"/>
          <w:szCs w:val="24"/>
        </w:rPr>
      </w:pPr>
      <w:r w:rsidRPr="00957E47">
        <w:rPr>
          <w:b/>
          <w:bCs/>
          <w:i/>
          <w:iCs/>
          <w:color w:val="5B9BD5" w:themeColor="accent1"/>
          <w:u w:val="single"/>
        </w:rPr>
        <w:t>Poznámka</w:t>
      </w:r>
      <w:r w:rsidR="00957E47" w:rsidRPr="00957E47">
        <w:rPr>
          <w:b/>
          <w:bCs/>
          <w:i/>
          <w:iCs/>
          <w:color w:val="5B9BD5" w:themeColor="accent1"/>
          <w:u w:val="single"/>
        </w:rPr>
        <w:t xml:space="preserve"> 1</w:t>
      </w:r>
      <w:r w:rsidRPr="00957E47">
        <w:rPr>
          <w:b/>
          <w:bCs/>
          <w:i/>
          <w:iCs/>
          <w:color w:val="5B9BD5" w:themeColor="accent1"/>
          <w:u w:val="single"/>
        </w:rPr>
        <w:t>:</w:t>
      </w:r>
      <w:r>
        <w:rPr>
          <w:b/>
          <w:bCs/>
          <w:i/>
          <w:iCs/>
          <w:color w:val="5B9BD5" w:themeColor="accent1"/>
        </w:rPr>
        <w:t xml:space="preserve"> </w:t>
      </w:r>
      <w:r>
        <w:rPr>
          <w:b/>
          <w:bCs/>
          <w:i/>
          <w:iCs/>
          <w:color w:val="5B9BD5" w:themeColor="accent1"/>
          <w:sz w:val="24"/>
          <w:szCs w:val="24"/>
        </w:rPr>
        <w:t xml:space="preserve">na pomoc si můžeš vzít průsvitku. Co je průsvitka? Může to být pečící papír, starý obal ze sešitu apod. Je to něco, co položím na obrázek a obrázek si na to (na </w:t>
      </w:r>
      <w:r>
        <w:rPr>
          <w:b/>
          <w:bCs/>
          <w:i/>
          <w:iCs/>
          <w:color w:val="5B9BD5" w:themeColor="accent1"/>
          <w:sz w:val="24"/>
          <w:szCs w:val="24"/>
        </w:rPr>
        <w:lastRenderedPageBreak/>
        <w:t xml:space="preserve">průsvitku) nakreslím. Průsvitku pak vezmu a položím na obrázek, o kterém si myslím, že je stejný jako 1. obrázek (mám ho na průsvitce). Když se oba obrázky překrývají jsou shodné. </w:t>
      </w:r>
    </w:p>
    <w:p w14:paraId="5C1EE6CA" w14:textId="0737736E" w:rsidR="004E05F6" w:rsidRPr="004E05F6" w:rsidRDefault="004E05F6" w:rsidP="004E05F6">
      <w:pPr>
        <w:rPr>
          <w:b/>
          <w:bCs/>
          <w:i/>
          <w:iCs/>
          <w:color w:val="5B9BD5" w:themeColor="accent1"/>
          <w:sz w:val="24"/>
          <w:szCs w:val="24"/>
        </w:rPr>
      </w:pPr>
      <w:r>
        <w:rPr>
          <w:b/>
          <w:bCs/>
          <w:i/>
          <w:iCs/>
          <w:color w:val="5B9BD5" w:themeColor="accent1"/>
          <w:sz w:val="24"/>
          <w:szCs w:val="24"/>
        </w:rPr>
        <w:t>Kdo nemáte tiskárnu, tak do sešitu, místo úvodních obrázků nakreslete 2 shodné útvary podle vlastní fantazie.</w:t>
      </w:r>
    </w:p>
    <w:p w14:paraId="00C890EE" w14:textId="7BD5C944" w:rsidR="004E05F6" w:rsidRDefault="004E05F6" w:rsidP="004E05F6">
      <w:pPr>
        <w:spacing w:after="0"/>
        <w:rPr>
          <w:b/>
          <w:bCs/>
          <w:i/>
          <w:iCs/>
          <w:color w:val="5B9BD5" w:themeColor="accent1"/>
          <w:sz w:val="24"/>
          <w:szCs w:val="24"/>
        </w:rPr>
      </w:pPr>
    </w:p>
    <w:p w14:paraId="7151A64E" w14:textId="23929F03" w:rsidR="00957E47" w:rsidRDefault="00957E47" w:rsidP="00957E47">
      <w:pPr>
        <w:spacing w:after="0"/>
        <w:contextualSpacing/>
        <w:rPr>
          <w:rFonts w:cstheme="minorHAnsi"/>
          <w:b/>
          <w:bCs/>
          <w:i/>
          <w:iCs/>
          <w:color w:val="5B9BD5" w:themeColor="accent1"/>
          <w:sz w:val="24"/>
          <w:szCs w:val="24"/>
          <w:shd w:val="clear" w:color="auto" w:fill="F8F9FA"/>
        </w:rPr>
      </w:pPr>
      <w:r>
        <w:rPr>
          <w:b/>
          <w:bCs/>
          <w:i/>
          <w:iCs/>
          <w:color w:val="5B9BD5" w:themeColor="accent1"/>
          <w:sz w:val="24"/>
          <w:szCs w:val="24"/>
        </w:rPr>
        <w:t xml:space="preserve">Poznámka 2: </w:t>
      </w:r>
      <w:bookmarkStart w:id="0" w:name="_GoBack"/>
      <w:bookmarkEnd w:id="0"/>
      <w:r>
        <w:rPr>
          <w:rFonts w:cstheme="minorHAnsi"/>
          <w:b/>
          <w:bCs/>
          <w:i/>
          <w:iCs/>
          <w:color w:val="5B9BD5" w:themeColor="accent1"/>
          <w:sz w:val="24"/>
          <w:szCs w:val="24"/>
          <w:shd w:val="clear" w:color="auto" w:fill="F8F9FA"/>
        </w:rPr>
        <w:t>Pokud si chcete tento zápis vytisknout a vlepit do sešitu, tak nejprve vymažte poznámky psané modře, jsou zde pro lepší porozumění a do zápisu nepatří.</w:t>
      </w:r>
    </w:p>
    <w:p w14:paraId="53972066" w14:textId="6465E3F0" w:rsidR="00957E47" w:rsidRPr="00B9775C" w:rsidRDefault="00957E47" w:rsidP="004E05F6">
      <w:pPr>
        <w:spacing w:after="0"/>
        <w:rPr>
          <w:b/>
          <w:bCs/>
          <w:i/>
          <w:iCs/>
          <w:color w:val="5B9BD5" w:themeColor="accent1"/>
          <w:sz w:val="24"/>
          <w:szCs w:val="24"/>
        </w:rPr>
      </w:pPr>
    </w:p>
    <w:sectPr w:rsidR="00957E47" w:rsidRPr="00B977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0A7"/>
    <w:rsid w:val="001800A7"/>
    <w:rsid w:val="004E05F6"/>
    <w:rsid w:val="008514A1"/>
    <w:rsid w:val="00957E47"/>
    <w:rsid w:val="009A7449"/>
    <w:rsid w:val="009A774A"/>
    <w:rsid w:val="00B9775C"/>
    <w:rsid w:val="00C47E88"/>
    <w:rsid w:val="00C63046"/>
    <w:rsid w:val="00EB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99720"/>
  <w15:chartTrackingRefBased/>
  <w15:docId w15:val="{D3E7AFD5-0A7E-4A39-A8DF-906835FE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4</cp:revision>
  <dcterms:created xsi:type="dcterms:W3CDTF">2020-03-27T16:14:00Z</dcterms:created>
  <dcterms:modified xsi:type="dcterms:W3CDTF">2020-03-29T13:27:00Z</dcterms:modified>
</cp:coreProperties>
</file>