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29E01" w14:textId="77777777" w:rsidR="00B3299F" w:rsidRDefault="00DD5942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Učební osnovy</w:t>
      </w:r>
    </w:p>
    <w:p w14:paraId="672A6659" w14:textId="77777777" w:rsidR="00B3299F" w:rsidRDefault="00B3299F"/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3"/>
        <w:gridCol w:w="6757"/>
      </w:tblGrid>
      <w:tr w:rsidR="00B3299F" w14:paraId="3EB5AD68" w14:textId="77777777">
        <w:trPr>
          <w:trHeight w:val="624"/>
        </w:trPr>
        <w:tc>
          <w:tcPr>
            <w:tcW w:w="2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BDFDA2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91DCD7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3299F" w14:paraId="4FBCA9B9" w14:textId="77777777">
        <w:trPr>
          <w:trHeight w:val="624"/>
        </w:trPr>
        <w:tc>
          <w:tcPr>
            <w:tcW w:w="2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33BD8A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CB806B8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Anglický jazyk</w:t>
            </w:r>
          </w:p>
        </w:tc>
      </w:tr>
      <w:tr w:rsidR="00B3299F" w14:paraId="5607E790" w14:textId="77777777">
        <w:trPr>
          <w:trHeight w:val="624"/>
        </w:trPr>
        <w:tc>
          <w:tcPr>
            <w:tcW w:w="2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F0EA4C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Ročník / Období</w:t>
            </w:r>
          </w:p>
        </w:tc>
        <w:tc>
          <w:tcPr>
            <w:tcW w:w="6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EA5BF2" w14:textId="77777777" w:rsidR="00B3299F" w:rsidRDefault="00DD5942">
            <w:pPr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3. ročník / 1. období</w:t>
            </w:r>
          </w:p>
        </w:tc>
      </w:tr>
      <w:tr w:rsidR="00B3299F" w14:paraId="3E336A17" w14:textId="77777777">
        <w:trPr>
          <w:trHeight w:val="624"/>
        </w:trPr>
        <w:tc>
          <w:tcPr>
            <w:tcW w:w="24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9C72AE" w14:textId="77777777" w:rsidR="00B3299F" w:rsidRDefault="00DD5942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hodin</w:t>
            </w:r>
          </w:p>
        </w:tc>
        <w:tc>
          <w:tcPr>
            <w:tcW w:w="6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4DA1A4" w14:textId="77777777" w:rsidR="00B3299F" w:rsidRDefault="00DD5942">
            <w:pPr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 hodiny týdně</w:t>
            </w:r>
          </w:p>
        </w:tc>
      </w:tr>
    </w:tbl>
    <w:p w14:paraId="0A37501D" w14:textId="77777777" w:rsidR="00B3299F" w:rsidRDefault="00B3299F">
      <w:pPr>
        <w:rPr>
          <w:rFonts w:ascii="Arial" w:hAnsi="Arial"/>
          <w:color w:val="000000"/>
        </w:rPr>
      </w:pPr>
    </w:p>
    <w:p w14:paraId="5DAB6C7B" w14:textId="77777777" w:rsidR="00B3299F" w:rsidRDefault="00B3299F">
      <w:pPr>
        <w:rPr>
          <w:rFonts w:ascii="Arial" w:hAnsi="Arial"/>
          <w:color w:val="000000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3299F" w14:paraId="6E857F25" w14:textId="77777777">
        <w:trPr>
          <w:trHeight w:val="454"/>
        </w:trPr>
        <w:tc>
          <w:tcPr>
            <w:tcW w:w="9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6E6E6"/>
            <w:vAlign w:val="center"/>
          </w:tcPr>
          <w:p w14:paraId="5E928241" w14:textId="77777777" w:rsidR="00B3299F" w:rsidRDefault="00DD5942">
            <w:pPr>
              <w:pStyle w:val="Nadpis1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Cílové zaměření předmětu Anglický jazyk 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>
              <w:rPr>
                <w:rFonts w:ascii="Arial" w:hAnsi="Arial" w:cs="Arial"/>
                <w:sz w:val="22"/>
                <w:szCs w:val="22"/>
              </w:rPr>
              <w:t xml:space="preserve"> ročníku ZV</w:t>
            </w:r>
          </w:p>
        </w:tc>
      </w:tr>
      <w:tr w:rsidR="00B3299F" w14:paraId="06BB2DB1" w14:textId="77777777">
        <w:tc>
          <w:tcPr>
            <w:tcW w:w="9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2EB378F" w14:textId="77777777" w:rsidR="00B3299F" w:rsidRDefault="00B3299F">
            <w:pPr>
              <w:widowControl w:val="0"/>
              <w:rPr>
                <w:rFonts w:ascii="Arial" w:hAnsi="Arial" w:cs="Arial"/>
              </w:rPr>
            </w:pPr>
          </w:p>
          <w:p w14:paraId="494F7855" w14:textId="27DACC7B" w:rsidR="00935F1B" w:rsidRPr="00935F1B" w:rsidRDefault="00DD5942" w:rsidP="00935F1B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  <w:b/>
              </w:rPr>
              <w:t>Vzdělávání v předmětu Anglický jazyk v</w:t>
            </w:r>
            <w:r>
              <w:rPr>
                <w:rFonts w:ascii="Arial" w:hAnsi="Arial" w:cs="Arial"/>
                <w:b/>
                <w:color w:val="000000"/>
              </w:rPr>
              <w:t xml:space="preserve"> 3. </w:t>
            </w:r>
            <w:r>
              <w:rPr>
                <w:rFonts w:ascii="Arial" w:hAnsi="Arial" w:cs="Arial"/>
                <w:b/>
              </w:rPr>
              <w:t>ročníku směřuje k:</w:t>
            </w:r>
          </w:p>
          <w:p w14:paraId="08C82E0C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 xml:space="preserve">udržení zájmu o studium cizího jazyka </w:t>
            </w:r>
          </w:p>
          <w:p w14:paraId="029B3BAF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vytváření pozitivního vztahu k tomuto předmětu</w:t>
            </w:r>
          </w:p>
          <w:p w14:paraId="184D5A54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osvojení potřebných jazykových znalostí a dovedností k aktivnímu využití účinné k</w:t>
            </w:r>
            <w:r w:rsidRPr="00A27B80">
              <w:rPr>
                <w:rFonts w:ascii="Arial" w:hAnsi="Arial" w:cs="Arial"/>
                <w:color w:val="000000"/>
              </w:rPr>
              <w:t>o</w:t>
            </w:r>
            <w:r w:rsidRPr="00A27B80">
              <w:rPr>
                <w:rFonts w:ascii="Arial" w:hAnsi="Arial" w:cs="Arial"/>
                <w:color w:val="000000"/>
              </w:rPr>
              <w:t>munikace</w:t>
            </w:r>
          </w:p>
          <w:p w14:paraId="6A8F135E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získání schopnosti číst s porozuměním přiměřené texty v jazyce</w:t>
            </w:r>
          </w:p>
          <w:p w14:paraId="0DE6FF9A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porozumění přiměřeně náročnému ústnímu sdělení</w:t>
            </w:r>
          </w:p>
          <w:p w14:paraId="71E8737C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poznání kultury a získání informací o anglicky mluvících zemích</w:t>
            </w:r>
          </w:p>
          <w:p w14:paraId="7DA35341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7DBDE483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základními zařízeními a aplikacemi</w:t>
            </w:r>
          </w:p>
          <w:p w14:paraId="78F47830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zásadami bezpečného chování v digitálním prostředí</w:t>
            </w:r>
          </w:p>
          <w:p w14:paraId="55B3BA5A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rozvíjení digitálních kompetencí v cizím jazyce</w:t>
            </w:r>
          </w:p>
          <w:p w14:paraId="6B0104B4" w14:textId="77777777" w:rsidR="00935F1B" w:rsidRPr="00A27B80" w:rsidRDefault="00935F1B" w:rsidP="00935F1B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aktivnímu používání digitálních nástrojů a technologií k rozvíjení znalostí a dovedno</w:t>
            </w:r>
            <w:r w:rsidRPr="00A27B80">
              <w:rPr>
                <w:rFonts w:ascii="Arial" w:hAnsi="Arial" w:cs="Arial"/>
                <w:color w:val="000000" w:themeColor="text1"/>
              </w:rPr>
              <w:t>s</w:t>
            </w:r>
            <w:r w:rsidRPr="00A27B80">
              <w:rPr>
                <w:rFonts w:ascii="Arial" w:hAnsi="Arial" w:cs="Arial"/>
                <w:color w:val="000000" w:themeColor="text1"/>
              </w:rPr>
              <w:t>tí v cizím jazyce</w:t>
            </w:r>
          </w:p>
          <w:p w14:paraId="280A1E7D" w14:textId="211E70D1" w:rsidR="00B3299F" w:rsidRDefault="00935F1B" w:rsidP="00935F1B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pochopení významu a přínosu užívání digitálních technologií pro rozvíjení znalostí a dovedností v cizím jazyce</w:t>
            </w:r>
          </w:p>
        </w:tc>
      </w:tr>
    </w:tbl>
    <w:p w14:paraId="5A39BBE3" w14:textId="77777777" w:rsidR="00B3299F" w:rsidRDefault="00B3299F">
      <w:pPr>
        <w:sectPr w:rsidR="00B3299F">
          <w:pgSz w:w="11906" w:h="16838"/>
          <w:pgMar w:top="1418" w:right="1418" w:bottom="1418" w:left="1418" w:header="0" w:footer="0" w:gutter="0"/>
          <w:cols w:space="708"/>
          <w:formProt w:val="0"/>
          <w:docGrid w:linePitch="360" w:charSpace="4096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853" w:type="dxa"/>
        <w:jc w:val="center"/>
        <w:tblLayout w:type="fixed"/>
        <w:tblLook w:val="04A0" w:firstRow="1" w:lastRow="0" w:firstColumn="1" w:lastColumn="0" w:noHBand="0" w:noVBand="1"/>
      </w:tblPr>
      <w:tblGrid>
        <w:gridCol w:w="1643"/>
        <w:gridCol w:w="2589"/>
        <w:gridCol w:w="4560"/>
        <w:gridCol w:w="2177"/>
        <w:gridCol w:w="1662"/>
        <w:gridCol w:w="2222"/>
      </w:tblGrid>
      <w:tr w:rsidR="00B3299F" w14:paraId="7488299D" w14:textId="77777777">
        <w:trPr>
          <w:trHeight w:val="824"/>
          <w:jc w:val="center"/>
        </w:trPr>
        <w:tc>
          <w:tcPr>
            <w:tcW w:w="1642" w:type="dxa"/>
          </w:tcPr>
          <w:p w14:paraId="74B4ABFF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589" w:type="dxa"/>
          </w:tcPr>
          <w:p w14:paraId="4BF0505F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560" w:type="dxa"/>
          </w:tcPr>
          <w:p w14:paraId="1041B0C0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77" w:type="dxa"/>
          </w:tcPr>
          <w:p w14:paraId="0F90DADB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62" w:type="dxa"/>
          </w:tcPr>
          <w:p w14:paraId="40FECC35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22" w:type="dxa"/>
          </w:tcPr>
          <w:p w14:paraId="343F49C4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B3299F" w14:paraId="5F8B0614" w14:textId="77777777">
        <w:trPr>
          <w:trHeight w:val="293"/>
          <w:jc w:val="center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3BA7460F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7" w:type="dxa"/>
            <w:vMerge w:val="restart"/>
          </w:tcPr>
          <w:p w14:paraId="24F01C46" w14:textId="77777777" w:rsidR="00B3299F" w:rsidRDefault="00DD5942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Typy textů</w:t>
            </w:r>
          </w:p>
          <w:p w14:paraId="48CAD1E6" w14:textId="77777777" w:rsidR="00B3299F" w:rsidRDefault="00DD5942" w:rsidP="00935F1B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Ilustrované příběhy, komiksy</w:t>
            </w:r>
          </w:p>
          <w:p w14:paraId="05FA2F0E" w14:textId="77777777" w:rsidR="00B3299F" w:rsidRDefault="00DD5942" w:rsidP="00935F1B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krátké texty</w:t>
            </w:r>
          </w:p>
          <w:p w14:paraId="7D880F42" w14:textId="77777777" w:rsidR="00B3299F" w:rsidRDefault="00DD5942" w:rsidP="00935F1B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Básně</w:t>
            </w:r>
          </w:p>
          <w:p w14:paraId="77B92D09" w14:textId="77777777" w:rsidR="00B3299F" w:rsidRDefault="00DD5942" w:rsidP="00935F1B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Krátké dialogy</w:t>
            </w:r>
          </w:p>
          <w:p w14:paraId="2FF9902E" w14:textId="77777777" w:rsidR="00B3299F" w:rsidRDefault="00DD5942" w:rsidP="00935F1B">
            <w:pPr>
              <w:pStyle w:val="Zkladntext"/>
              <w:widowControl w:val="0"/>
              <w:spacing w:after="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Hry</w:t>
            </w:r>
          </w:p>
          <w:p w14:paraId="4F4B10BB" w14:textId="77777777" w:rsidR="00B3299F" w:rsidRDefault="00DD5942" w:rsidP="00935F1B">
            <w:pPr>
              <w:pStyle w:val="Zkladntext"/>
              <w:widowControl w:val="0"/>
              <w:spacing w:after="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Písničky</w:t>
            </w:r>
          </w:p>
          <w:p w14:paraId="6AE9BDE7" w14:textId="77777777" w:rsidR="00B3299F" w:rsidRDefault="00DD5942" w:rsidP="00935F1B">
            <w:pPr>
              <w:pStyle w:val="Zkladntext"/>
              <w:widowControl w:val="0"/>
              <w:spacing w:after="0" w:line="48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Obrázkový slovník</w:t>
            </w:r>
          </w:p>
          <w:p w14:paraId="62D2989A" w14:textId="77777777" w:rsidR="00B3299F" w:rsidRDefault="00DD5942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Pracovní listy</w:t>
            </w:r>
          </w:p>
          <w:p w14:paraId="270027D9" w14:textId="77777777" w:rsidR="00B3299F" w:rsidRDefault="00DD5942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Tematické projekty</w:t>
            </w:r>
          </w:p>
          <w:p w14:paraId="5936D686" w14:textId="77777777" w:rsidR="00935F1B" w:rsidRDefault="00935F1B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6B2363A1" w14:textId="77777777" w:rsidR="00B3299F" w:rsidRDefault="00DD5942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Tematické okruhy</w:t>
            </w:r>
          </w:p>
          <w:p w14:paraId="73B0268D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Domov</w:t>
            </w:r>
          </w:p>
          <w:p w14:paraId="47C3DF77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Rodina</w:t>
            </w:r>
          </w:p>
          <w:p w14:paraId="4060B5F7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lastRenderedPageBreak/>
              <w:t>Škola, volný čas</w:t>
            </w:r>
          </w:p>
          <w:p w14:paraId="5931A77C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Lidské tělo, zdraví</w:t>
            </w:r>
          </w:p>
          <w:p w14:paraId="60F32952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Jídlo</w:t>
            </w:r>
          </w:p>
          <w:p w14:paraId="6B85107E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Oblékání</w:t>
            </w:r>
          </w:p>
          <w:p w14:paraId="6AD6AC94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Dopravní prostředky, kalendářní rok (svá</w:t>
            </w:r>
            <w:r w:rsidRPr="00A27B80">
              <w:rPr>
                <w:rStyle w:val="normaltextrun"/>
                <w:sz w:val="22"/>
                <w:szCs w:val="22"/>
              </w:rPr>
              <w:t>t</w:t>
            </w:r>
            <w:r w:rsidRPr="00A27B80">
              <w:rPr>
                <w:rStyle w:val="normaltextrun"/>
                <w:sz w:val="22"/>
                <w:szCs w:val="22"/>
              </w:rPr>
              <w:t>ky, roční období, měsíce, dny v týdnu, hodiny)</w:t>
            </w:r>
          </w:p>
          <w:p w14:paraId="48A79EE1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Zvířata</w:t>
            </w:r>
          </w:p>
          <w:p w14:paraId="6186F3FB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Příroda</w:t>
            </w:r>
          </w:p>
          <w:p w14:paraId="114AC0A6" w14:textId="77777777" w:rsidR="00935F1B" w:rsidRPr="00A27B80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Počasí</w:t>
            </w:r>
          </w:p>
          <w:p w14:paraId="5883409D" w14:textId="77777777" w:rsidR="00C049BD" w:rsidRDefault="00935F1B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 xml:space="preserve">Reálie </w:t>
            </w:r>
            <w:r w:rsidR="00C049BD">
              <w:rPr>
                <w:rStyle w:val="normaltextrun"/>
                <w:sz w:val="22"/>
                <w:szCs w:val="22"/>
              </w:rPr>
              <w:t xml:space="preserve">anglicky </w:t>
            </w:r>
          </w:p>
          <w:p w14:paraId="7BCD5952" w14:textId="3E52BAF3" w:rsidR="00935F1B" w:rsidRPr="00A27B80" w:rsidRDefault="00C049BD" w:rsidP="00935F1B">
            <w:pPr>
              <w:pStyle w:val="paragraph"/>
              <w:spacing w:line="480" w:lineRule="auto"/>
              <w:contextualSpacing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ml</w:t>
            </w:r>
            <w:r>
              <w:rPr>
                <w:rStyle w:val="normaltextrun"/>
                <w:sz w:val="22"/>
                <w:szCs w:val="22"/>
              </w:rPr>
              <w:t>u</w:t>
            </w:r>
            <w:r>
              <w:rPr>
                <w:rStyle w:val="normaltextrun"/>
                <w:sz w:val="22"/>
                <w:szCs w:val="22"/>
              </w:rPr>
              <w:t>vících zemí</w:t>
            </w:r>
            <w:r w:rsidR="00935F1B" w:rsidRPr="00A27B80">
              <w:rPr>
                <w:rStyle w:val="eop"/>
                <w:sz w:val="22"/>
                <w:szCs w:val="22"/>
              </w:rPr>
              <w:t> </w:t>
            </w:r>
          </w:p>
          <w:p w14:paraId="10F41B44" w14:textId="4AACF6D1" w:rsidR="00B3299F" w:rsidRDefault="00935F1B" w:rsidP="00935F1B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Jazykové </w:t>
            </w:r>
            <w:r w:rsidR="00DD59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prostředky</w:t>
            </w:r>
          </w:p>
          <w:p w14:paraId="6607BC16" w14:textId="57296E6F" w:rsidR="00B3299F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R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>ozkazovací způsob</w:t>
            </w:r>
          </w:p>
          <w:p w14:paraId="4FF24E08" w14:textId="7E6D9161" w:rsidR="00B3299F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S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 xml:space="preserve">loveso </w:t>
            </w:r>
            <w:r>
              <w:rPr>
                <w:rFonts w:ascii="Times New Roman" w:eastAsia="Calibri" w:hAnsi="Times New Roman" w:cs="Times New Roman"/>
                <w:color w:val="000000"/>
              </w:rPr>
              <w:t>být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 xml:space="preserve"> v kladné, záporné i tázací větě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</w:p>
          <w:p w14:paraId="5BAD543A" w14:textId="64350D38" w:rsidR="00B3299F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Sloveso mít 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>v kladné, záporné a tázací větě</w:t>
            </w:r>
          </w:p>
          <w:p w14:paraId="4FA1B0A9" w14:textId="2B3448A5" w:rsidR="00B3299F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>řídavná jména</w:t>
            </w:r>
          </w:p>
          <w:p w14:paraId="71CB45CD" w14:textId="4459ED0F" w:rsidR="00B3299F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M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>nožné číslo podstatný jmen</w:t>
            </w:r>
          </w:p>
          <w:p w14:paraId="1980C427" w14:textId="198ED40B" w:rsidR="00935F1B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Sloveso být v otázce i odpovědi</w:t>
            </w:r>
          </w:p>
          <w:p w14:paraId="054C035E" w14:textId="5E83AAB6" w:rsidR="00935F1B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Sloveso mít v otázce i odpovědi</w:t>
            </w:r>
          </w:p>
          <w:p w14:paraId="14BF04AA" w14:textId="0E9ED567" w:rsidR="00B3299F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O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>tázka na množství</w:t>
            </w:r>
          </w:p>
          <w:p w14:paraId="049F31CB" w14:textId="1A505505" w:rsidR="00B3299F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Přivlastňování</w:t>
            </w:r>
          </w:p>
          <w:p w14:paraId="3E9F5C2D" w14:textId="76EA760B" w:rsidR="00B3299F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Sloveso mít rád 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>v kladné, záporné a tázací větě</w:t>
            </w:r>
          </w:p>
          <w:p w14:paraId="5F5D1C5B" w14:textId="1FAC929C" w:rsidR="00B3299F" w:rsidRDefault="00935F1B" w:rsidP="00935F1B">
            <w:pPr>
              <w:widowControl w:val="0"/>
              <w:spacing w:after="0" w:line="48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Vazba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there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is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>/are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 xml:space="preserve"> v 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lastRenderedPageBreak/>
              <w:t>kladné, záporné i tázací větě</w:t>
            </w:r>
          </w:p>
          <w:p w14:paraId="62486C05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101652C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4B99056E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299F" w14:paraId="2D585245" w14:textId="77777777">
        <w:trPr>
          <w:trHeight w:val="293"/>
          <w:jc w:val="center"/>
        </w:trPr>
        <w:tc>
          <w:tcPr>
            <w:tcW w:w="1642" w:type="dxa"/>
          </w:tcPr>
          <w:p w14:paraId="255D4FA7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1.1; - 1.9;</w:t>
            </w:r>
          </w:p>
          <w:p w14:paraId="7FF26162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2.1; - 2.7;</w:t>
            </w:r>
          </w:p>
          <w:p w14:paraId="753C6CA8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3.1; - 3.11;</w:t>
            </w:r>
          </w:p>
          <w:p w14:paraId="161CE2B8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4.1; - 4.9;</w:t>
            </w:r>
          </w:p>
          <w:p w14:paraId="074B5E41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5.1; - 5.8;</w:t>
            </w:r>
          </w:p>
          <w:p w14:paraId="3E1839BD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>6.1; . 6.9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;</w:t>
            </w:r>
          </w:p>
        </w:tc>
        <w:tc>
          <w:tcPr>
            <w:tcW w:w="2589" w:type="dxa"/>
          </w:tcPr>
          <w:p w14:paraId="2C83092D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CJ-3-1-01</w:t>
            </w:r>
          </w:p>
          <w:p w14:paraId="3456EE15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rozumí jednoduchým pokynům a otázkám učitele, které jsou sdělovány pomalu a s pečlivou výslovností, a reaguje na ně verbálně i neverbálně</w:t>
            </w:r>
          </w:p>
          <w:p w14:paraId="1299C43A" w14:textId="77777777" w:rsidR="00B3299F" w:rsidRDefault="00B3299F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4646DB06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CJ-3-1-02</w:t>
            </w:r>
          </w:p>
          <w:p w14:paraId="38463CCB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zopakuje a použije slova a slovní spojení, se kterými se v průběhu výuky setkal</w:t>
            </w:r>
          </w:p>
          <w:p w14:paraId="4DDBEF00" w14:textId="77777777" w:rsidR="00B3299F" w:rsidRDefault="00B3299F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36A19EDD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CJ-3-1-03</w:t>
            </w:r>
          </w:p>
          <w:p w14:paraId="2E9999A4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rozumí obsahu jednoduchého krátkého psaného textu, pokud má k dispozici vizuální oporu</w:t>
            </w:r>
          </w:p>
          <w:p w14:paraId="3461D779" w14:textId="77777777" w:rsidR="00B3299F" w:rsidRDefault="00B3299F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12D1946D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CJ-3-1-04</w:t>
            </w:r>
          </w:p>
          <w:p w14:paraId="41CFC153" w14:textId="77777777" w:rsidR="00B3299F" w:rsidRDefault="00DD5942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rozumí obsahu jednoduchého krátkého mluveného textu, který je pronášen pomalu, zřetelně a s pečlivou výslovností, pokud má k dispozici vizuální oporu</w:t>
            </w:r>
          </w:p>
          <w:p w14:paraId="3CF2D8B6" w14:textId="77777777" w:rsidR="00B3299F" w:rsidRDefault="00B3299F">
            <w:pPr>
              <w:widowControl w:val="0"/>
              <w:tabs>
                <w:tab w:val="left" w:pos="1460"/>
              </w:tabs>
              <w:spacing w:after="0" w:line="228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218189A1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CJ-3-1-05</w:t>
            </w:r>
          </w:p>
          <w:p w14:paraId="1FCDEBAB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přiřadí mluvenou a psanou podobu téhož slova či slovního spojení</w:t>
            </w:r>
          </w:p>
          <w:p w14:paraId="0FB78278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  <w:p w14:paraId="66F5ABB8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CJ-3-1-06</w:t>
            </w:r>
          </w:p>
          <w:p w14:paraId="2D1C19BC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</w:rPr>
              <w:t>píše slova a krátké věty na základě textové a vizuální předlohy</w:t>
            </w:r>
          </w:p>
        </w:tc>
        <w:tc>
          <w:tcPr>
            <w:tcW w:w="4560" w:type="dxa"/>
          </w:tcPr>
          <w:p w14:paraId="7DF19AC8" w14:textId="77777777" w:rsidR="00B3299F" w:rsidRDefault="00DD5942">
            <w:pPr>
              <w:widowControl w:val="0"/>
              <w:tabs>
                <w:tab w:val="left" w:pos="87"/>
              </w:tabs>
              <w:spacing w:after="0" w:line="228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Žák:</w:t>
            </w:r>
          </w:p>
          <w:p w14:paraId="52C3DD2D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je schopen odpovědět na jednoduchý pozdrav, otázku</w:t>
            </w:r>
          </w:p>
          <w:p w14:paraId="3F08ED53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osvojovaná slovíčka vyslovuje foneticky správně</w:t>
            </w:r>
          </w:p>
          <w:p w14:paraId="54856B28" w14:textId="77777777" w:rsidR="00935F1B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 xml:space="preserve">umí si vyžádat jednoduchou informaci a sám ji na </w:t>
            </w:r>
            <w:r>
              <w:rPr>
                <w:rFonts w:ascii="Times New Roman" w:hAnsi="Times New Roman" w:cs="Times New Roman"/>
                <w:color w:val="000000"/>
              </w:rPr>
              <w:t>vyžádání</w:t>
            </w:r>
            <w:r w:rsidRPr="00A27B80">
              <w:rPr>
                <w:rFonts w:ascii="Times New Roman" w:hAnsi="Times New Roman" w:cs="Times New Roman"/>
                <w:color w:val="000000"/>
              </w:rPr>
              <w:t xml:space="preserve"> poskytnout</w:t>
            </w:r>
          </w:p>
          <w:p w14:paraId="59AA50CC" w14:textId="4FDF3E36" w:rsidR="00935F1B" w:rsidRPr="00935F1B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 xml:space="preserve">rozumí jednoduchému </w:t>
            </w:r>
            <w:r>
              <w:rPr>
                <w:rFonts w:ascii="Times New Roman" w:hAnsi="Times New Roman" w:cs="Times New Roman"/>
                <w:color w:val="000000"/>
              </w:rPr>
              <w:t>psanému</w:t>
            </w:r>
            <w:r w:rsidRPr="00A27B80">
              <w:rPr>
                <w:rFonts w:ascii="Times New Roman" w:hAnsi="Times New Roman" w:cs="Times New Roman"/>
                <w:color w:val="000000"/>
              </w:rPr>
              <w:t xml:space="preserve"> textu s vizuální oporou</w:t>
            </w:r>
          </w:p>
          <w:p w14:paraId="1D6CCDDA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rozumí jednoduchému mluvenému textu s vizuální oporou</w:t>
            </w:r>
          </w:p>
          <w:p w14:paraId="7221E262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reaguje na jednoduché pokyny</w:t>
            </w:r>
          </w:p>
          <w:p w14:paraId="18F6C0AA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rozumí slovesům</w:t>
            </w:r>
          </w:p>
          <w:p w14:paraId="4D4A055C" w14:textId="77777777" w:rsidR="00935F1B" w:rsidRPr="00A27B80" w:rsidRDefault="00935F1B" w:rsidP="00935F1B">
            <w:pPr>
              <w:pStyle w:val="Odstavecseseznamem"/>
              <w:numPr>
                <w:ilvl w:val="0"/>
                <w:numId w:val="1"/>
              </w:numPr>
              <w:tabs>
                <w:tab w:val="left" w:pos="355"/>
              </w:tabs>
              <w:suppressAutoHyphens w:val="0"/>
              <w:ind w:right="400"/>
              <w:rPr>
                <w:color w:val="000000"/>
                <w:sz w:val="22"/>
                <w:szCs w:val="22"/>
              </w:rPr>
            </w:pPr>
            <w:r w:rsidRPr="00A27B80">
              <w:rPr>
                <w:color w:val="000000"/>
                <w:sz w:val="22"/>
              </w:rPr>
              <w:t>rozlišuje poslechem klíčová slova probíraných témat</w:t>
            </w:r>
          </w:p>
          <w:p w14:paraId="2BBC7ED4" w14:textId="77777777" w:rsidR="00935F1B" w:rsidRPr="00A27B80" w:rsidRDefault="00935F1B" w:rsidP="00935F1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rozumí jednoduchým základům odli</w:t>
            </w:r>
            <w:r w:rsidRPr="00A27B80">
              <w:rPr>
                <w:rFonts w:ascii="Times New Roman" w:hAnsi="Times New Roman" w:cs="Times New Roman"/>
                <w:color w:val="000000"/>
              </w:rPr>
              <w:t>š</w:t>
            </w:r>
            <w:r w:rsidRPr="00A27B80">
              <w:rPr>
                <w:rFonts w:ascii="Times New Roman" w:hAnsi="Times New Roman" w:cs="Times New Roman"/>
                <w:color w:val="000000"/>
              </w:rPr>
              <w:t>nosti kultur</w:t>
            </w:r>
          </w:p>
          <w:p w14:paraId="1FC39945" w14:textId="77777777" w:rsidR="00B3299F" w:rsidRPr="00935F1B" w:rsidRDefault="00B3299F" w:rsidP="00935F1B">
            <w:pPr>
              <w:widowControl w:val="0"/>
              <w:tabs>
                <w:tab w:val="left" w:pos="355"/>
              </w:tabs>
              <w:ind w:left="360" w:right="400"/>
              <w:rPr>
                <w:i/>
                <w:color w:val="000000"/>
              </w:rPr>
            </w:pPr>
          </w:p>
        </w:tc>
        <w:tc>
          <w:tcPr>
            <w:tcW w:w="2177" w:type="dxa"/>
            <w:vMerge/>
          </w:tcPr>
          <w:p w14:paraId="0562CB0E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47FD8178" w14:textId="482C1E1F" w:rsidR="00B3299F" w:rsidRDefault="00935F1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OSV – </w:t>
            </w:r>
            <w:r w:rsidR="00DD5942">
              <w:rPr>
                <w:rFonts w:ascii="Times New Roman" w:hAnsi="Times New Roman" w:cs="Times New Roman"/>
                <w:color w:val="000000"/>
              </w:rPr>
              <w:t>řešení běžných situací</w:t>
            </w:r>
            <w:r w:rsidR="00DD5942">
              <w:rPr>
                <w:rFonts w:ascii="Times New Roman" w:hAnsi="Times New Roman" w:cs="Times New Roman"/>
              </w:rPr>
              <w:t xml:space="preserve"> </w:t>
            </w:r>
          </w:p>
          <w:p w14:paraId="34CE0A41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D71F8D4" w14:textId="2A233032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VMEGS</w:t>
            </w:r>
            <w:r w:rsidR="00935F1B">
              <w:rPr>
                <w:rFonts w:ascii="Times New Roman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</w:rPr>
              <w:t xml:space="preserve"> seznámení s rodinnými členy </w:t>
            </w:r>
          </w:p>
          <w:p w14:paraId="62EBF3C5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3DEB4E4" w14:textId="517B7A9E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EV</w:t>
            </w:r>
            <w:r w:rsidR="00935F1B">
              <w:rPr>
                <w:rFonts w:ascii="Times New Roman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</w:rPr>
              <w:t xml:space="preserve"> životní prostředí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D98A12B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C977D66" w14:textId="1026FFC5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OSV</w:t>
            </w:r>
            <w:r w:rsidR="00935F1B">
              <w:rPr>
                <w:rFonts w:ascii="Times New Roman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</w:rPr>
              <w:t xml:space="preserve"> postavení v rodině, vzájemné vztahy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946DB82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8289525" w14:textId="78FB754F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OSV</w:t>
            </w:r>
            <w:r w:rsidR="00935F1B">
              <w:rPr>
                <w:rFonts w:ascii="Times New Roman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</w:rPr>
              <w:t xml:space="preserve"> řešení běžných situací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997CC1D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427DAE5" w14:textId="1127E653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VDO</w:t>
            </w:r>
            <w:r w:rsidR="00935F1B">
              <w:rPr>
                <w:rFonts w:ascii="Times New Roman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</w:rPr>
              <w:t xml:space="preserve"> angl.</w:t>
            </w:r>
            <w:r w:rsidR="00935F1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mluvící země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10FFD37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B699379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B99801" w14:textId="3826C1CE" w:rsidR="00935F1B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EV </w:t>
            </w:r>
            <w:r w:rsidR="00935F1B">
              <w:rPr>
                <w:rFonts w:ascii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</w:rPr>
              <w:t xml:space="preserve">rozdílné podmínky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živ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prostředí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3BE864BC" w14:textId="77777777" w:rsidR="00935F1B" w:rsidRDefault="00935F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CF1C1F5" w14:textId="41E5C6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MuV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35F1B">
              <w:rPr>
                <w:rFonts w:ascii="Times New Roman" w:hAnsi="Times New Roman" w:cs="Times New Roman"/>
                <w:color w:val="000000"/>
              </w:rPr>
              <w:t>–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srovnávání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kulturních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kořenů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22" w:type="dxa"/>
          </w:tcPr>
          <w:p w14:paraId="0DDE3980" w14:textId="77777777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Hv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 zpívání písničky</w:t>
            </w:r>
          </w:p>
          <w:p w14:paraId="3FE9F23F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A8057CE" w14:textId="02052177" w:rsidR="00B3299F" w:rsidRDefault="00935F1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Vl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–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 xml:space="preserve"> základní informace o anglicky mluvících zemích</w:t>
            </w:r>
          </w:p>
          <w:p w14:paraId="1F72F646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66F4DDF" w14:textId="2EAD5E3C" w:rsidR="00B3299F" w:rsidRDefault="00935F1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M –</w:t>
            </w:r>
            <w:r w:rsidR="00DD5942">
              <w:rPr>
                <w:rFonts w:ascii="Times New Roman" w:eastAsia="Calibri" w:hAnsi="Times New Roman" w:cs="Times New Roman"/>
                <w:color w:val="000000"/>
              </w:rPr>
              <w:t xml:space="preserve"> základní početní operace s čísly 1 -20</w:t>
            </w:r>
          </w:p>
          <w:p w14:paraId="08CE6F91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78B5782" w14:textId="2072B614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Vv</w:t>
            </w:r>
            <w:proofErr w:type="spellEnd"/>
            <w:r w:rsidR="00935F1B">
              <w:rPr>
                <w:rFonts w:ascii="Times New Roman" w:eastAsia="Calibri" w:hAnsi="Times New Roman" w:cs="Times New Roman"/>
                <w:color w:val="000000"/>
              </w:rPr>
              <w:t xml:space="preserve"> 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jednoduché kresby (obrázkový slovník a projekty)</w:t>
            </w:r>
          </w:p>
          <w:p w14:paraId="61CDCEAD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B9E253" w14:textId="0AD369F3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Pr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935F1B"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rozeznávání </w:t>
            </w:r>
            <w:r w:rsidR="00935F1B">
              <w:rPr>
                <w:rFonts w:ascii="Times New Roman" w:eastAsia="Calibri" w:hAnsi="Times New Roman" w:cs="Times New Roman"/>
                <w:color w:val="000000"/>
              </w:rPr>
              <w:t>zvířat a popis</w:t>
            </w:r>
          </w:p>
          <w:p w14:paraId="6B943E8E" w14:textId="77777777" w:rsidR="00935F1B" w:rsidRDefault="00935F1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280D878" w14:textId="3E87032F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Pr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935F1B">
              <w:rPr>
                <w:rFonts w:ascii="Times New Roman" w:eastAsia="Calibri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color w:val="000000"/>
              </w:rPr>
              <w:t>rodinné vztahy</w:t>
            </w:r>
          </w:p>
          <w:p w14:paraId="23DE523C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377B684" w14:textId="648BD36F" w:rsidR="00B3299F" w:rsidRDefault="00DD59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Pr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935F1B">
              <w:rPr>
                <w:rFonts w:ascii="Times New Roman" w:eastAsia="Calibri" w:hAnsi="Times New Roman" w:cs="Times New Roman"/>
                <w:color w:val="000000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popis částí lidského těla</w:t>
            </w:r>
          </w:p>
          <w:p w14:paraId="52E56223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F8FA1FC" w14:textId="10228B6F" w:rsidR="00B3299F" w:rsidRDefault="00935F1B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eastAsia="Calibri" w:hAnsi="Times New Roman" w:cs="Times New Roman"/>
              </w:rPr>
              <w:t>Hv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–</w:t>
            </w:r>
            <w:r w:rsidR="00DD5942">
              <w:rPr>
                <w:rFonts w:ascii="Times New Roman" w:eastAsia="Calibri" w:hAnsi="Times New Roman" w:cs="Times New Roman"/>
              </w:rPr>
              <w:t xml:space="preserve"> </w:t>
            </w:r>
            <w:r w:rsidR="00DD5942">
              <w:rPr>
                <w:rFonts w:ascii="Times New Roman" w:hAnsi="Times New Roman"/>
                <w:color w:val="000000"/>
              </w:rPr>
              <w:t>dramatizace scénky</w:t>
            </w:r>
          </w:p>
          <w:p w14:paraId="07547A01" w14:textId="77777777" w:rsidR="00B3299F" w:rsidRDefault="00B3299F">
            <w:pPr>
              <w:widowControl w:val="0"/>
              <w:spacing w:after="0" w:line="240" w:lineRule="auto"/>
            </w:pPr>
          </w:p>
          <w:p w14:paraId="67CB81DA" w14:textId="4A0A0048" w:rsidR="00B3299F" w:rsidRDefault="00935F1B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</w:rPr>
              <w:t>Vv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Pč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– přání, projekty</w:t>
            </w:r>
          </w:p>
          <w:p w14:paraId="5043CB0F" w14:textId="77777777" w:rsidR="00B3299F" w:rsidRDefault="00B3299F">
            <w:pPr>
              <w:widowControl w:val="0"/>
              <w:spacing w:after="0" w:line="240" w:lineRule="auto"/>
            </w:pPr>
          </w:p>
          <w:p w14:paraId="07459315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537F28F" w14:textId="77777777" w:rsidR="00B3299F" w:rsidRDefault="00B3299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3299F" w14:paraId="7A57043B" w14:textId="77777777">
        <w:trPr>
          <w:trHeight w:val="293"/>
          <w:jc w:val="center"/>
        </w:trPr>
        <w:tc>
          <w:tcPr>
            <w:tcW w:w="8791" w:type="dxa"/>
            <w:gridSpan w:val="3"/>
          </w:tcPr>
          <w:p w14:paraId="4036105B" w14:textId="77777777" w:rsidR="00B3299F" w:rsidRDefault="00DD5942">
            <w:pPr>
              <w:widowControl w:val="0"/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Minimální doporučená úroveň pro úpravy očekávaných výstupů v rámci podpůrných opatření</w:t>
            </w:r>
          </w:p>
        </w:tc>
        <w:tc>
          <w:tcPr>
            <w:tcW w:w="2177" w:type="dxa"/>
            <w:vMerge w:val="restart"/>
            <w:tcBorders>
              <w:top w:val="nil"/>
            </w:tcBorders>
          </w:tcPr>
          <w:p w14:paraId="6DFB9E20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</w:tcPr>
          <w:p w14:paraId="70DF9E56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299F" w14:paraId="1927D458" w14:textId="77777777">
        <w:trPr>
          <w:trHeight w:val="293"/>
          <w:jc w:val="center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0C9DAB69" w14:textId="77777777" w:rsidR="00B3299F" w:rsidRDefault="00DD5942">
            <w:pPr>
              <w:widowControl w:val="0"/>
              <w:spacing w:after="0" w:line="240" w:lineRule="auto"/>
              <w:rPr>
                <w:rStyle w:val="markedcontent"/>
                <w:rFonts w:ascii="Times New Roman" w:hAnsi="Times New Roman" w:cs="Times New Roman"/>
                <w:b/>
              </w:rPr>
            </w:pPr>
            <w:r>
              <w:rPr>
                <w:rStyle w:val="markedcontent"/>
                <w:rFonts w:ascii="Times New Roman" w:eastAsia="Calibri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7" w:type="dxa"/>
            <w:vMerge/>
          </w:tcPr>
          <w:p w14:paraId="44E871BC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144A5D23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299F" w14:paraId="2ECB8D4C" w14:textId="77777777">
        <w:trPr>
          <w:trHeight w:val="293"/>
          <w:jc w:val="center"/>
        </w:trPr>
        <w:tc>
          <w:tcPr>
            <w:tcW w:w="1642" w:type="dxa"/>
          </w:tcPr>
          <w:p w14:paraId="34D6F6BA" w14:textId="77777777" w:rsidR="00B3299F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6B70F14F" w14:textId="77777777" w:rsidR="00B3299F" w:rsidRDefault="00DD5942">
            <w:pPr>
              <w:widowControl w:val="0"/>
              <w:tabs>
                <w:tab w:val="left" w:pos="1400"/>
              </w:tabs>
              <w:spacing w:after="0" w:line="240" w:lineRule="auto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CJ-3-1-01p</w:t>
            </w:r>
          </w:p>
          <w:p w14:paraId="0E572777" w14:textId="77777777" w:rsidR="00B3299F" w:rsidRDefault="00DD5942">
            <w:pPr>
              <w:widowControl w:val="0"/>
              <w:tabs>
                <w:tab w:val="left" w:pos="1400"/>
              </w:tabs>
              <w:spacing w:after="0" w:line="240" w:lineRule="auto"/>
              <w:ind w:left="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</w:rPr>
              <w:t>je seznámen se zvukovou podobou cizího jazyka</w:t>
            </w:r>
          </w:p>
          <w:p w14:paraId="738610EB" w14:textId="77777777" w:rsidR="00B3299F" w:rsidRDefault="00B3299F">
            <w:pPr>
              <w:widowControl w:val="0"/>
              <w:tabs>
                <w:tab w:val="left" w:pos="14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637805D2" w14:textId="77777777" w:rsidR="00B3299F" w:rsidRDefault="00B3299F">
            <w:pPr>
              <w:widowControl w:val="0"/>
              <w:tabs>
                <w:tab w:val="left" w:pos="14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560" w:type="dxa"/>
          </w:tcPr>
          <w:p w14:paraId="463F29E8" w14:textId="77777777" w:rsidR="00B3299F" w:rsidRDefault="00B3299F">
            <w:pPr>
              <w:widowControl w:val="0"/>
              <w:spacing w:after="0" w:line="240" w:lineRule="auto"/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7" w:type="dxa"/>
            <w:vMerge/>
          </w:tcPr>
          <w:p w14:paraId="3B7B4B86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A0FF5F2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5630AD66" w14:textId="77777777" w:rsidR="00B3299F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1829076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2BA226A1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17AD93B2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0DE4B5B7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66204FF1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2DBF0D7D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6B62F1B3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02F2C34E" w14:textId="77777777" w:rsidR="00B3299F" w:rsidRDefault="00B3299F">
      <w:pPr>
        <w:rPr>
          <w:rFonts w:ascii="Times New Roman" w:hAnsi="Times New Roman" w:cs="Times New Roman"/>
          <w:sz w:val="28"/>
        </w:rPr>
      </w:pPr>
    </w:p>
    <w:p w14:paraId="7FA0C6AA" w14:textId="77777777" w:rsidR="00B3299F" w:rsidRPr="00935F1B" w:rsidRDefault="00DD5942">
      <w:pPr>
        <w:rPr>
          <w:rFonts w:ascii="Times New Roman" w:hAnsi="Times New Roman" w:cs="Times New Roman"/>
          <w:sz w:val="28"/>
        </w:rPr>
      </w:pPr>
      <w:r w:rsidRPr="00935F1B">
        <w:rPr>
          <w:rFonts w:ascii="Times New Roman" w:hAnsi="Times New Roman" w:cs="Times New Roman"/>
          <w:sz w:val="28"/>
        </w:rPr>
        <w:t>DIGITÁLNÍ KOMPETENCE</w:t>
      </w:r>
    </w:p>
    <w:tbl>
      <w:tblPr>
        <w:tblStyle w:val="Mkatabulky"/>
        <w:tblW w:w="14185" w:type="dxa"/>
        <w:tblLayout w:type="fixed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7"/>
        <w:gridCol w:w="2114"/>
      </w:tblGrid>
      <w:tr w:rsidR="00B3299F" w:rsidRPr="00935F1B" w14:paraId="3994A9D2" w14:textId="77777777">
        <w:trPr>
          <w:trHeight w:val="555"/>
        </w:trPr>
        <w:tc>
          <w:tcPr>
            <w:tcW w:w="2837" w:type="dxa"/>
          </w:tcPr>
          <w:p w14:paraId="680A4E5D" w14:textId="6D3CEE6F" w:rsidR="00B3299F" w:rsidRPr="00935F1B" w:rsidRDefault="0088668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Ročník</w:t>
            </w:r>
          </w:p>
        </w:tc>
        <w:tc>
          <w:tcPr>
            <w:tcW w:w="4288" w:type="dxa"/>
          </w:tcPr>
          <w:p w14:paraId="6126A55E" w14:textId="77777777" w:rsidR="00B3299F" w:rsidRPr="00935F1B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5F1B">
              <w:rPr>
                <w:rFonts w:ascii="Times New Roman" w:eastAsia="Calibri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B3299F" w:rsidRPr="00935F1B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5F1B">
              <w:rPr>
                <w:rFonts w:ascii="Times New Roman" w:eastAsia="Calibri" w:hAnsi="Times New Roman" w:cs="Times New Roman"/>
              </w:rPr>
              <w:t>Učivo</w:t>
            </w:r>
          </w:p>
        </w:tc>
        <w:tc>
          <w:tcPr>
            <w:tcW w:w="2057" w:type="dxa"/>
          </w:tcPr>
          <w:p w14:paraId="7A7AC24C" w14:textId="77777777" w:rsidR="00B3299F" w:rsidRPr="00935F1B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5F1B">
              <w:rPr>
                <w:rFonts w:ascii="Times New Roman" w:eastAsia="Calibri" w:hAnsi="Times New Roman" w:cs="Times New Roman"/>
              </w:rPr>
              <w:t>Průřezová témata</w:t>
            </w:r>
          </w:p>
        </w:tc>
        <w:tc>
          <w:tcPr>
            <w:tcW w:w="2114" w:type="dxa"/>
          </w:tcPr>
          <w:p w14:paraId="1C9D5DFA" w14:textId="77777777" w:rsidR="00B3299F" w:rsidRPr="00935F1B" w:rsidRDefault="00DD594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35F1B">
              <w:rPr>
                <w:rFonts w:ascii="Times New Roman" w:eastAsia="Calibri" w:hAnsi="Times New Roman" w:cs="Times New Roman"/>
              </w:rPr>
              <w:t>Mezipředmětové vztahy</w:t>
            </w:r>
          </w:p>
        </w:tc>
      </w:tr>
      <w:tr w:rsidR="00B3299F" w:rsidRPr="00935F1B" w14:paraId="19219836" w14:textId="77777777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296FEF7D" w14:textId="77777777" w:rsidR="00B3299F" w:rsidRPr="00935F1B" w:rsidRDefault="00B3299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86680" w:rsidRPr="00935F1B" w14:paraId="66FD3DAC" w14:textId="77777777">
        <w:trPr>
          <w:trHeight w:val="2312"/>
        </w:trPr>
        <w:tc>
          <w:tcPr>
            <w:tcW w:w="2837" w:type="dxa"/>
            <w:vMerge w:val="restart"/>
          </w:tcPr>
          <w:p w14:paraId="3D79DF19" w14:textId="77777777" w:rsidR="00886680" w:rsidRDefault="00886680" w:rsidP="00886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56"/>
              </w:rPr>
            </w:pPr>
          </w:p>
          <w:p w14:paraId="077086F2" w14:textId="77777777" w:rsidR="00886680" w:rsidRDefault="00886680" w:rsidP="00886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56"/>
              </w:rPr>
            </w:pPr>
          </w:p>
          <w:p w14:paraId="02F5A29F" w14:textId="77777777" w:rsidR="00886680" w:rsidRDefault="00886680" w:rsidP="00886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56"/>
              </w:rPr>
            </w:pPr>
          </w:p>
          <w:p w14:paraId="7194DBDC" w14:textId="0EDAA6DE" w:rsidR="00886680" w:rsidRPr="00935F1B" w:rsidRDefault="00886680" w:rsidP="008866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6680">
              <w:rPr>
                <w:rFonts w:ascii="Times New Roman" w:hAnsi="Times New Roman" w:cs="Times New Roman"/>
                <w:sz w:val="56"/>
              </w:rPr>
              <w:t>3.</w:t>
            </w:r>
          </w:p>
        </w:tc>
        <w:tc>
          <w:tcPr>
            <w:tcW w:w="4288" w:type="dxa"/>
          </w:tcPr>
          <w:p w14:paraId="769D0D3C" w14:textId="566C938C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Žák:</w:t>
            </w:r>
          </w:p>
          <w:p w14:paraId="2A61BFC6" w14:textId="117F2743" w:rsidR="00886680" w:rsidRPr="00886680" w:rsidRDefault="00886680" w:rsidP="00DD5942">
            <w:pPr>
              <w:pStyle w:val="Zkladntext"/>
              <w:widowControl w:val="0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886680">
              <w:rPr>
                <w:rFonts w:ascii="Times New Roman" w:hAnsi="Times New Roman" w:cs="Times New Roman"/>
                <w:color w:val="000000"/>
              </w:rPr>
              <w:t>ovládá a využívá určené výukové aplikace při svém učení</w:t>
            </w:r>
          </w:p>
          <w:p w14:paraId="54CD245A" w14:textId="78B742E9" w:rsidR="00886680" w:rsidRPr="00886680" w:rsidRDefault="00886680" w:rsidP="00DD5942">
            <w:pPr>
              <w:pStyle w:val="Zkladntext"/>
              <w:widowControl w:val="0"/>
              <w:spacing w:after="0" w:line="360" w:lineRule="auto"/>
              <w:ind w:left="360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9" w:type="dxa"/>
          </w:tcPr>
          <w:p w14:paraId="0815DBB9" w14:textId="718752A2" w:rsidR="00886680" w:rsidRPr="00886680" w:rsidRDefault="00886680" w:rsidP="001F1C76">
            <w:pPr>
              <w:pStyle w:val="Zkladntext"/>
              <w:widowControl w:val="0"/>
              <w:spacing w:after="0" w:line="360" w:lineRule="auto"/>
              <w:ind w:left="360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886680">
              <w:rPr>
                <w:rFonts w:ascii="Times New Roman" w:eastAsia="Calibri" w:hAnsi="Times New Roman" w:cs="Times New Roman"/>
                <w:color w:val="000000"/>
              </w:rPr>
              <w:t>online slovníky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/ elektronický slovníček osvojované slovní zásoby</w:t>
            </w:r>
          </w:p>
          <w:p w14:paraId="5C592088" w14:textId="34BA77F1" w:rsidR="00886680" w:rsidRPr="00886680" w:rsidRDefault="00886680" w:rsidP="00DD5942">
            <w:pPr>
              <w:pStyle w:val="Zkladntext"/>
              <w:widowControl w:val="0"/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57" w:type="dxa"/>
          </w:tcPr>
          <w:p w14:paraId="36FEB5B0" w14:textId="77777777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14" w:type="dxa"/>
          </w:tcPr>
          <w:p w14:paraId="5DCA8825" w14:textId="77777777" w:rsidR="00DD5942" w:rsidRDefault="00DD5942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1D5564B" w14:textId="03E64520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86680">
              <w:rPr>
                <w:rFonts w:ascii="Times New Roman" w:eastAsia="Calibri" w:hAnsi="Times New Roman" w:cs="Times New Roman"/>
                <w:color w:val="000000"/>
              </w:rPr>
              <w:t xml:space="preserve">IVT </w:t>
            </w:r>
          </w:p>
        </w:tc>
      </w:tr>
      <w:tr w:rsidR="00886680" w:rsidRPr="00935F1B" w14:paraId="70BA786F" w14:textId="77777777">
        <w:trPr>
          <w:trHeight w:val="909"/>
        </w:trPr>
        <w:tc>
          <w:tcPr>
            <w:tcW w:w="2837" w:type="dxa"/>
            <w:vMerge/>
          </w:tcPr>
          <w:p w14:paraId="6D072C0D" w14:textId="77777777" w:rsidR="00886680" w:rsidRPr="00935F1B" w:rsidRDefault="0088668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48A21919" w14:textId="5D3BD516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886680">
              <w:rPr>
                <w:rFonts w:ascii="Times New Roman" w:eastAsia="Calibri" w:hAnsi="Times New Roman" w:cs="Times New Roman"/>
                <w:color w:val="000000"/>
              </w:rPr>
              <w:t>Žák:</w:t>
            </w:r>
          </w:p>
          <w:p w14:paraId="06578E48" w14:textId="77777777" w:rsidR="00886680" w:rsidRPr="00886680" w:rsidRDefault="00886680" w:rsidP="00DD5942">
            <w:pPr>
              <w:pStyle w:val="Zkladntext"/>
              <w:widowControl w:val="0"/>
              <w:numPr>
                <w:ilvl w:val="0"/>
                <w:numId w:val="3"/>
              </w:numPr>
              <w:spacing w:after="0" w:line="360" w:lineRule="auto"/>
              <w:ind w:left="360" w:firstLine="0"/>
              <w:rPr>
                <w:rFonts w:ascii="Times New Roman" w:hAnsi="Times New Roman" w:cs="Times New Roman"/>
                <w:color w:val="000000"/>
              </w:rPr>
            </w:pPr>
            <w:r w:rsidRPr="00886680">
              <w:rPr>
                <w:rFonts w:ascii="Times New Roman" w:hAnsi="Times New Roman" w:cs="Times New Roman"/>
                <w:color w:val="000000"/>
              </w:rPr>
              <w:t>pracuje s interaktivními výukovými materiály (interaktivní tabule)</w:t>
            </w:r>
          </w:p>
        </w:tc>
        <w:tc>
          <w:tcPr>
            <w:tcW w:w="2889" w:type="dxa"/>
          </w:tcPr>
          <w:p w14:paraId="14BE9844" w14:textId="2EEEF9D6" w:rsidR="00886680" w:rsidRPr="00886680" w:rsidRDefault="00886680" w:rsidP="001F1C76">
            <w:pPr>
              <w:widowControl w:val="0"/>
              <w:spacing w:after="0" w:line="360" w:lineRule="auto"/>
              <w:ind w:left="36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h</w:t>
            </w:r>
            <w:r w:rsidRPr="00886680">
              <w:rPr>
                <w:rFonts w:ascii="Times New Roman" w:eastAsia="Calibri" w:hAnsi="Times New Roman" w:cs="Times New Roman"/>
                <w:color w:val="000000"/>
              </w:rPr>
              <w:t xml:space="preserve">ry a cvičení na interaktivní tabuli </w:t>
            </w:r>
          </w:p>
        </w:tc>
        <w:tc>
          <w:tcPr>
            <w:tcW w:w="2057" w:type="dxa"/>
          </w:tcPr>
          <w:p w14:paraId="238601FE" w14:textId="77777777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14" w:type="dxa"/>
          </w:tcPr>
          <w:p w14:paraId="0F3CABC7" w14:textId="77777777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49469A7A" w14:textId="14061280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86680">
              <w:rPr>
                <w:rFonts w:ascii="Times New Roman" w:eastAsia="Calibri" w:hAnsi="Times New Roman" w:cs="Times New Roman"/>
                <w:color w:val="000000"/>
              </w:rPr>
              <w:t xml:space="preserve">IVT </w:t>
            </w:r>
          </w:p>
        </w:tc>
      </w:tr>
      <w:tr w:rsidR="00886680" w:rsidRPr="00935F1B" w14:paraId="3483D6F1" w14:textId="77777777">
        <w:trPr>
          <w:trHeight w:val="909"/>
        </w:trPr>
        <w:tc>
          <w:tcPr>
            <w:tcW w:w="2837" w:type="dxa"/>
            <w:vMerge/>
          </w:tcPr>
          <w:p w14:paraId="0DBA0416" w14:textId="77777777" w:rsidR="00886680" w:rsidRPr="00935F1B" w:rsidRDefault="0088668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</w:tcPr>
          <w:p w14:paraId="687EF85C" w14:textId="77777777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86680">
              <w:rPr>
                <w:rFonts w:ascii="Times New Roman" w:eastAsia="Calibri" w:hAnsi="Times New Roman" w:cs="Times New Roman"/>
                <w:color w:val="000000"/>
              </w:rPr>
              <w:t>Žák:</w:t>
            </w:r>
          </w:p>
          <w:p w14:paraId="343B66BB" w14:textId="753A6B85" w:rsidR="00886680" w:rsidRPr="00886680" w:rsidRDefault="00886680" w:rsidP="00DD5942">
            <w:pPr>
              <w:pStyle w:val="Odstavecseseznamem"/>
              <w:widowControl w:val="0"/>
              <w:numPr>
                <w:ilvl w:val="0"/>
                <w:numId w:val="9"/>
              </w:numPr>
              <w:spacing w:line="360" w:lineRule="auto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886680">
              <w:rPr>
                <w:rFonts w:eastAsia="Calibri"/>
                <w:color w:val="000000"/>
                <w:sz w:val="22"/>
                <w:szCs w:val="22"/>
              </w:rPr>
              <w:t>održuj</w:t>
            </w:r>
            <w:r>
              <w:rPr>
                <w:rFonts w:eastAsia="Calibri"/>
                <w:color w:val="000000"/>
                <w:sz w:val="22"/>
                <w:szCs w:val="22"/>
              </w:rPr>
              <w:t>e</w:t>
            </w:r>
            <w:r w:rsidRPr="00886680">
              <w:rPr>
                <w:rFonts w:eastAsia="Calibri"/>
                <w:color w:val="000000"/>
                <w:sz w:val="22"/>
                <w:szCs w:val="22"/>
              </w:rPr>
              <w:t xml:space="preserve"> řád a pravidla stanovaná pro práci s digitálním obsahem a digitálním zařízením v místě, kde pracuje</w:t>
            </w:r>
          </w:p>
        </w:tc>
        <w:tc>
          <w:tcPr>
            <w:tcW w:w="2889" w:type="dxa"/>
          </w:tcPr>
          <w:p w14:paraId="65E0EA40" w14:textId="25A0D603" w:rsidR="00886680" w:rsidRPr="001F1C76" w:rsidRDefault="00886680" w:rsidP="001F1C76">
            <w:pPr>
              <w:widowControl w:val="0"/>
              <w:spacing w:line="360" w:lineRule="auto"/>
              <w:ind w:left="360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r w:rsidRPr="001F1C76">
              <w:rPr>
                <w:rFonts w:ascii="Times New Roman" w:hAnsi="Times New Roman" w:cs="Times New Roman"/>
                <w:color w:val="000000"/>
              </w:rPr>
              <w:t>pravidla práce s digitálními zařízeními</w:t>
            </w:r>
            <w:bookmarkEnd w:id="0"/>
          </w:p>
        </w:tc>
        <w:tc>
          <w:tcPr>
            <w:tcW w:w="2057" w:type="dxa"/>
          </w:tcPr>
          <w:p w14:paraId="00877CAF" w14:textId="77777777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14" w:type="dxa"/>
          </w:tcPr>
          <w:p w14:paraId="68C6FA79" w14:textId="77777777" w:rsidR="00886680" w:rsidRPr="00886680" w:rsidRDefault="00886680" w:rsidP="00DD5942">
            <w:pPr>
              <w:widowControl w:val="0"/>
              <w:spacing w:after="0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5B08B5D1" w14:textId="77777777" w:rsidR="00B3299F" w:rsidRDefault="00B3299F">
      <w:pPr>
        <w:rPr>
          <w:rFonts w:ascii="Times New Roman" w:hAnsi="Times New Roman" w:cs="Times New Roman"/>
        </w:rPr>
      </w:pPr>
    </w:p>
    <w:p w14:paraId="16DEB4AB" w14:textId="77777777" w:rsidR="00B3299F" w:rsidRDefault="00DD5942">
      <w:pPr>
        <w:rPr>
          <w:rFonts w:ascii="Times New Roman" w:hAnsi="Times New Roman" w:cs="Times New Roman"/>
        </w:rPr>
      </w:pPr>
      <w:r>
        <w:br w:type="page"/>
      </w:r>
    </w:p>
    <w:p w14:paraId="01B3B456" w14:textId="77777777" w:rsidR="00B3299F" w:rsidRDefault="00DD594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>Průřezová témata v předmětu Anglický jazyk v</w:t>
      </w:r>
      <w:r>
        <w:rPr>
          <w:rFonts w:ascii="Times New Roman" w:hAnsi="Times New Roman" w:cs="Times New Roman"/>
          <w:b/>
          <w:bCs/>
          <w:color w:val="000000"/>
          <w:sz w:val="28"/>
        </w:rPr>
        <w:t xml:space="preserve"> 3. </w:t>
      </w:r>
      <w:r>
        <w:rPr>
          <w:rFonts w:ascii="Times New Roman" w:hAnsi="Times New Roman" w:cs="Times New Roman"/>
          <w:b/>
          <w:bCs/>
          <w:sz w:val="28"/>
        </w:rPr>
        <w:t>ročníku ZV</w:t>
      </w:r>
    </w:p>
    <w:p w14:paraId="0AD9C6F4" w14:textId="77777777" w:rsidR="00B3299F" w:rsidRDefault="00B3299F">
      <w:pPr>
        <w:rPr>
          <w:rFonts w:ascii="Times New Roman" w:hAnsi="Times New Roman" w:cs="Times New Roman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8"/>
        <w:gridCol w:w="748"/>
        <w:gridCol w:w="2986"/>
        <w:gridCol w:w="2988"/>
        <w:gridCol w:w="2990"/>
        <w:gridCol w:w="2990"/>
      </w:tblGrid>
      <w:tr w:rsidR="00B3299F" w14:paraId="098AF999" w14:textId="77777777" w:rsidTr="00886680">
        <w:trPr>
          <w:cantSplit/>
          <w:trHeight w:val="1134"/>
        </w:trPr>
        <w:tc>
          <w:tcPr>
            <w:tcW w:w="1517" w:type="dxa"/>
            <w:shd w:val="clear" w:color="auto" w:fill="E6E6E6"/>
            <w:vAlign w:val="center"/>
          </w:tcPr>
          <w:p w14:paraId="76D71341" w14:textId="77777777" w:rsidR="00B3299F" w:rsidRDefault="00DD594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Předmět</w:t>
            </w:r>
          </w:p>
        </w:tc>
        <w:tc>
          <w:tcPr>
            <w:tcW w:w="748" w:type="dxa"/>
            <w:shd w:val="clear" w:color="auto" w:fill="E6E6E6"/>
            <w:textDirection w:val="btLr"/>
          </w:tcPr>
          <w:p w14:paraId="73AD8266" w14:textId="77777777" w:rsidR="00B3299F" w:rsidRDefault="00DD5942">
            <w:pPr>
              <w:widowControl w:val="0"/>
              <w:ind w:left="113" w:right="113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ročník</w:t>
            </w:r>
          </w:p>
        </w:tc>
        <w:tc>
          <w:tcPr>
            <w:tcW w:w="2986" w:type="dxa"/>
            <w:shd w:val="clear" w:color="auto" w:fill="E6E6E6"/>
            <w:vAlign w:val="center"/>
          </w:tcPr>
          <w:p w14:paraId="4A153015" w14:textId="77777777" w:rsidR="00B3299F" w:rsidRDefault="00DD594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Tématický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okruh učiva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035E993E" w14:textId="77777777" w:rsidR="00B3299F" w:rsidRDefault="00DD594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Průřezové téma</w:t>
            </w:r>
          </w:p>
        </w:tc>
        <w:tc>
          <w:tcPr>
            <w:tcW w:w="2990" w:type="dxa"/>
            <w:shd w:val="clear" w:color="auto" w:fill="E6E6E6"/>
            <w:vAlign w:val="center"/>
          </w:tcPr>
          <w:p w14:paraId="3B86BF4D" w14:textId="77777777" w:rsidR="00B3299F" w:rsidRDefault="00DD594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Tématický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okruh průřezového tématu</w:t>
            </w:r>
          </w:p>
        </w:tc>
        <w:tc>
          <w:tcPr>
            <w:tcW w:w="2990" w:type="dxa"/>
            <w:shd w:val="clear" w:color="auto" w:fill="E6E6E6"/>
            <w:vAlign w:val="center"/>
          </w:tcPr>
          <w:p w14:paraId="2A762F64" w14:textId="77777777" w:rsidR="00B3299F" w:rsidRDefault="00DD5942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Organizační formy</w:t>
            </w:r>
          </w:p>
        </w:tc>
      </w:tr>
      <w:tr w:rsidR="00B3299F" w14:paraId="09363013" w14:textId="77777777" w:rsidTr="00886680">
        <w:trPr>
          <w:cantSplit/>
        </w:trPr>
        <w:tc>
          <w:tcPr>
            <w:tcW w:w="1517" w:type="dxa"/>
            <w:vMerge w:val="restart"/>
            <w:vAlign w:val="center"/>
          </w:tcPr>
          <w:p w14:paraId="422EFBB1" w14:textId="77777777" w:rsidR="00B3299F" w:rsidRDefault="00DD5942" w:rsidP="00886680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Anglický jazyk</w:t>
            </w:r>
          </w:p>
        </w:tc>
        <w:tc>
          <w:tcPr>
            <w:tcW w:w="748" w:type="dxa"/>
            <w:vMerge w:val="restart"/>
            <w:vAlign w:val="center"/>
          </w:tcPr>
          <w:p w14:paraId="4B1F511A" w14:textId="77777777" w:rsidR="00B3299F" w:rsidRDefault="58811A81" w:rsidP="00886680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DD490CF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2986" w:type="dxa"/>
            <w:vAlign w:val="center"/>
          </w:tcPr>
          <w:p w14:paraId="026C00AC" w14:textId="28248002" w:rsidR="00B3299F" w:rsidRDefault="59953BED" w:rsidP="00886680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7DD490C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Domácí a zvířecí mazlíčci  </w:t>
            </w:r>
          </w:p>
        </w:tc>
        <w:tc>
          <w:tcPr>
            <w:tcW w:w="2988" w:type="dxa"/>
            <w:vAlign w:val="center"/>
          </w:tcPr>
          <w:p w14:paraId="647C4897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Výchova k myšlení v evropských a globálních souvislostech</w:t>
            </w:r>
          </w:p>
        </w:tc>
        <w:tc>
          <w:tcPr>
            <w:tcW w:w="2990" w:type="dxa"/>
            <w:vAlign w:val="center"/>
          </w:tcPr>
          <w:p w14:paraId="0001F07C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Evropa a svět nás </w:t>
            </w:r>
            <w:proofErr w:type="gramStart"/>
            <w:r>
              <w:rPr>
                <w:rFonts w:ascii="Times New Roman" w:hAnsi="Times New Roman" w:cs="Times New Roman"/>
              </w:rPr>
              <w:t>zajímá</w:t>
            </w:r>
            <w:proofErr w:type="gramEnd"/>
          </w:p>
        </w:tc>
        <w:tc>
          <w:tcPr>
            <w:tcW w:w="2990" w:type="dxa"/>
            <w:vAlign w:val="center"/>
          </w:tcPr>
          <w:p w14:paraId="699706E3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Rozhovory</w:t>
            </w:r>
          </w:p>
          <w:p w14:paraId="4022257E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</w:t>
            </w:r>
          </w:p>
        </w:tc>
      </w:tr>
      <w:tr w:rsidR="00B3299F" w14:paraId="3FF844A9" w14:textId="77777777" w:rsidTr="00886680">
        <w:trPr>
          <w:cantSplit/>
        </w:trPr>
        <w:tc>
          <w:tcPr>
            <w:tcW w:w="1517" w:type="dxa"/>
            <w:vMerge/>
            <w:vAlign w:val="center"/>
          </w:tcPr>
          <w:p w14:paraId="65F9C3DC" w14:textId="77777777" w:rsidR="00B3299F" w:rsidRDefault="00B3299F" w:rsidP="00886680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8" w:type="dxa"/>
            <w:vMerge/>
            <w:vAlign w:val="center"/>
          </w:tcPr>
          <w:p w14:paraId="5023141B" w14:textId="77777777" w:rsidR="00B3299F" w:rsidRDefault="00B3299F" w:rsidP="00886680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86" w:type="dxa"/>
            <w:vAlign w:val="center"/>
          </w:tcPr>
          <w:p w14:paraId="0CC2E75C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Představování úvod Rodina Jídlo, objednávání jídla</w:t>
            </w:r>
          </w:p>
        </w:tc>
        <w:tc>
          <w:tcPr>
            <w:tcW w:w="2988" w:type="dxa"/>
            <w:vAlign w:val="center"/>
          </w:tcPr>
          <w:p w14:paraId="5F2892FD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Osobnostní a sociální výchova</w:t>
            </w:r>
          </w:p>
        </w:tc>
        <w:tc>
          <w:tcPr>
            <w:tcW w:w="2990" w:type="dxa"/>
            <w:vAlign w:val="center"/>
          </w:tcPr>
          <w:p w14:paraId="12EE98A0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Komunikace Mezilidské vztahy Poznávání lidí</w:t>
            </w:r>
          </w:p>
        </w:tc>
        <w:tc>
          <w:tcPr>
            <w:tcW w:w="2990" w:type="dxa"/>
            <w:vAlign w:val="center"/>
          </w:tcPr>
          <w:p w14:paraId="5EEB2957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Rozhovory</w:t>
            </w:r>
          </w:p>
          <w:p w14:paraId="56BB1C61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Skupinové práce</w:t>
            </w:r>
          </w:p>
          <w:p w14:paraId="43A40CBE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Třídní projekty</w:t>
            </w:r>
          </w:p>
        </w:tc>
      </w:tr>
      <w:tr w:rsidR="00B3299F" w14:paraId="6DC36008" w14:textId="77777777" w:rsidTr="00886680">
        <w:trPr>
          <w:cantSplit/>
        </w:trPr>
        <w:tc>
          <w:tcPr>
            <w:tcW w:w="1517" w:type="dxa"/>
            <w:vMerge/>
            <w:vAlign w:val="center"/>
          </w:tcPr>
          <w:p w14:paraId="1F3B1409" w14:textId="77777777" w:rsidR="00B3299F" w:rsidRDefault="00B3299F" w:rsidP="00886680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8" w:type="dxa"/>
            <w:vMerge/>
            <w:vAlign w:val="center"/>
          </w:tcPr>
          <w:p w14:paraId="562C75D1" w14:textId="77777777" w:rsidR="00B3299F" w:rsidRDefault="00B3299F" w:rsidP="00886680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86" w:type="dxa"/>
            <w:vAlign w:val="center"/>
          </w:tcPr>
          <w:p w14:paraId="5316A476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Domácí a zvířecí mazlíčci Anglicky mluvící zem</w:t>
            </w:r>
          </w:p>
        </w:tc>
        <w:tc>
          <w:tcPr>
            <w:tcW w:w="2988" w:type="dxa"/>
            <w:vAlign w:val="center"/>
          </w:tcPr>
          <w:p w14:paraId="26A3B051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Environmentální výchova</w:t>
            </w:r>
          </w:p>
        </w:tc>
        <w:tc>
          <w:tcPr>
            <w:tcW w:w="2990" w:type="dxa"/>
            <w:vAlign w:val="center"/>
          </w:tcPr>
          <w:p w14:paraId="3FFF7B5B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Lidské aktivity a problémy životního prostředí</w:t>
            </w:r>
          </w:p>
        </w:tc>
        <w:tc>
          <w:tcPr>
            <w:tcW w:w="2990" w:type="dxa"/>
            <w:vAlign w:val="center"/>
          </w:tcPr>
          <w:p w14:paraId="4731F1C9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Písničky</w:t>
            </w:r>
          </w:p>
          <w:p w14:paraId="6C3BFC87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Online hry</w:t>
            </w:r>
          </w:p>
        </w:tc>
      </w:tr>
      <w:tr w:rsidR="00B3299F" w14:paraId="04C7FD93" w14:textId="77777777" w:rsidTr="00886680">
        <w:trPr>
          <w:cantSplit/>
        </w:trPr>
        <w:tc>
          <w:tcPr>
            <w:tcW w:w="1517" w:type="dxa"/>
            <w:vMerge/>
            <w:vAlign w:val="center"/>
          </w:tcPr>
          <w:p w14:paraId="664355AD" w14:textId="77777777" w:rsidR="00B3299F" w:rsidRDefault="00B3299F" w:rsidP="00886680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8" w:type="dxa"/>
            <w:vMerge/>
            <w:vAlign w:val="center"/>
          </w:tcPr>
          <w:p w14:paraId="1A965116" w14:textId="77777777" w:rsidR="00B3299F" w:rsidRDefault="00B3299F" w:rsidP="00886680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86" w:type="dxa"/>
            <w:vAlign w:val="center"/>
          </w:tcPr>
          <w:p w14:paraId="0249E923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Anglicky mluvící země</w:t>
            </w:r>
          </w:p>
        </w:tc>
        <w:tc>
          <w:tcPr>
            <w:tcW w:w="2988" w:type="dxa"/>
            <w:vAlign w:val="center"/>
          </w:tcPr>
          <w:p w14:paraId="638A4EA3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Multikulturní výchova</w:t>
            </w:r>
          </w:p>
        </w:tc>
        <w:tc>
          <w:tcPr>
            <w:tcW w:w="2990" w:type="dxa"/>
            <w:vAlign w:val="center"/>
          </w:tcPr>
          <w:p w14:paraId="2F8EEF0B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Lidské vztahy</w:t>
            </w:r>
          </w:p>
        </w:tc>
        <w:tc>
          <w:tcPr>
            <w:tcW w:w="2990" w:type="dxa"/>
            <w:vAlign w:val="center"/>
          </w:tcPr>
          <w:p w14:paraId="6B792904" w14:textId="77777777" w:rsidR="00B3299F" w:rsidRDefault="00DD5942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Písničky</w:t>
            </w:r>
          </w:p>
          <w:p w14:paraId="3684A945" w14:textId="02138036" w:rsidR="00B3299F" w:rsidRDefault="00886680" w:rsidP="00886680">
            <w:pPr>
              <w:widowControl w:val="0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Reá</w:t>
            </w:r>
            <w:r w:rsidR="00DD5942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ie z anglicky mluvících zemí o svátích, škole aj.</w:t>
            </w:r>
          </w:p>
        </w:tc>
      </w:tr>
    </w:tbl>
    <w:p w14:paraId="7DF4E37C" w14:textId="77777777" w:rsidR="00B3299F" w:rsidRDefault="00B3299F">
      <w:pPr>
        <w:spacing w:after="0"/>
        <w:rPr>
          <w:rFonts w:ascii="Times New Roman" w:hAnsi="Times New Roman" w:cs="Times New Roman"/>
        </w:rPr>
      </w:pPr>
    </w:p>
    <w:sectPr w:rsidR="00B3299F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21BC1"/>
    <w:multiLevelType w:val="multilevel"/>
    <w:tmpl w:val="EB5023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8301E3"/>
    <w:multiLevelType w:val="multilevel"/>
    <w:tmpl w:val="090A1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A2E2DB3"/>
    <w:multiLevelType w:val="hybridMultilevel"/>
    <w:tmpl w:val="4F10A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032D2"/>
    <w:multiLevelType w:val="multilevel"/>
    <w:tmpl w:val="C45239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946973"/>
    <w:multiLevelType w:val="multilevel"/>
    <w:tmpl w:val="786AE8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5A3232"/>
    <w:multiLevelType w:val="multilevel"/>
    <w:tmpl w:val="CCEAB8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18731"/>
    <w:rsid w:val="001F1C76"/>
    <w:rsid w:val="007E2E5B"/>
    <w:rsid w:val="00886680"/>
    <w:rsid w:val="00935F1B"/>
    <w:rsid w:val="00B3299F"/>
    <w:rsid w:val="00C049BD"/>
    <w:rsid w:val="00DD5942"/>
    <w:rsid w:val="0E818731"/>
    <w:rsid w:val="191C2C6A"/>
    <w:rsid w:val="58811A81"/>
    <w:rsid w:val="59953BED"/>
    <w:rsid w:val="6445E305"/>
    <w:rsid w:val="7DD4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B1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markedcontent">
    <w:name w:val="markedcontent"/>
    <w:basedOn w:val="Standardnpsmoodstavce"/>
    <w:qFormat/>
    <w:rsid w:val="001546C7"/>
  </w:style>
  <w:style w:type="character" w:customStyle="1" w:styleId="ZpatChar">
    <w:name w:val="Zápatí Char"/>
    <w:basedOn w:val="Standardnpsmoodstavce"/>
    <w:link w:val="Zpat"/>
    <w:qFormat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qFormat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07682"/>
    <w:rPr>
      <w:rFonts w:ascii="Tahoma" w:hAnsi="Tahoma" w:cs="Tahoma"/>
      <w:sz w:val="16"/>
      <w:szCs w:val="16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Hypertextovodkaz">
    <w:name w:val="Hyperlink"/>
    <w:rPr>
      <w:color w:val="000080"/>
      <w:u w:val="single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erandFooter">
    <w:name w:val="Header and Footer"/>
    <w:basedOn w:val="Normln"/>
    <w:qFormat/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154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935F1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35F1B"/>
  </w:style>
  <w:style w:type="character" w:customStyle="1" w:styleId="eop">
    <w:name w:val="eop"/>
    <w:basedOn w:val="Standardnpsmoodstavce"/>
    <w:rsid w:val="00935F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markedcontent">
    <w:name w:val="markedcontent"/>
    <w:basedOn w:val="Standardnpsmoodstavce"/>
    <w:qFormat/>
    <w:rsid w:val="001546C7"/>
  </w:style>
  <w:style w:type="character" w:customStyle="1" w:styleId="ZpatChar">
    <w:name w:val="Zápatí Char"/>
    <w:basedOn w:val="Standardnpsmoodstavce"/>
    <w:link w:val="Zpat"/>
    <w:qFormat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qFormat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07682"/>
    <w:rPr>
      <w:rFonts w:ascii="Tahoma" w:hAnsi="Tahoma" w:cs="Tahoma"/>
      <w:sz w:val="16"/>
      <w:szCs w:val="16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Hypertextovodkaz">
    <w:name w:val="Hyperlink"/>
    <w:rPr>
      <w:color w:val="000080"/>
      <w:u w:val="single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eaderandFooter">
    <w:name w:val="Header and Footer"/>
    <w:basedOn w:val="Normln"/>
    <w:qFormat/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154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935F1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35F1B"/>
  </w:style>
  <w:style w:type="character" w:customStyle="1" w:styleId="eop">
    <w:name w:val="eop"/>
    <w:basedOn w:val="Standardnpsmoodstavce"/>
    <w:rsid w:val="00935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8D7015C4-F031-409B-B830-12A4C3579EC6}"/>
</file>

<file path=customXml/itemProps2.xml><?xml version="1.0" encoding="utf-8"?>
<ds:datastoreItem xmlns:ds="http://schemas.openxmlformats.org/officeDocument/2006/customXml" ds:itemID="{ACA5CA69-58C4-4968-8B87-4F52293B2136}"/>
</file>

<file path=customXml/itemProps3.xml><?xml version="1.0" encoding="utf-8"?>
<ds:datastoreItem xmlns:ds="http://schemas.openxmlformats.org/officeDocument/2006/customXml" ds:itemID="{D27727D5-1FA2-4208-AEB2-B50639C503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748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Terka</dc:creator>
  <dc:description/>
  <cp:lastModifiedBy>Terka</cp:lastModifiedBy>
  <cp:revision>12</cp:revision>
  <dcterms:created xsi:type="dcterms:W3CDTF">2022-01-22T12:12:00Z</dcterms:created>
  <dcterms:modified xsi:type="dcterms:W3CDTF">2022-01-30T17:21:00Z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